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0B" w:rsidRDefault="006B1C0B" w:rsidP="006B1C0B">
      <w:pPr>
        <w:pStyle w:val="ListParagraph"/>
        <w:autoSpaceDE w:val="0"/>
        <w:autoSpaceDN w:val="0"/>
        <w:adjustRightInd w:val="0"/>
        <w:spacing w:after="120" w:line="360" w:lineRule="auto"/>
        <w:ind w:left="1440"/>
        <w:jc w:val="both"/>
        <w:rPr>
          <w:rFonts w:cs="Arial"/>
          <w:b/>
        </w:rPr>
      </w:pPr>
      <w:bookmarkStart w:id="0" w:name="_Toc488921894"/>
      <w:r w:rsidRPr="0066001C">
        <w:rPr>
          <w:rFonts w:cs="Arial"/>
          <w:b/>
        </w:rPr>
        <w:tab/>
      </w:r>
    </w:p>
    <w:tbl>
      <w:tblPr>
        <w:tblW w:w="924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50"/>
        <w:gridCol w:w="7064"/>
        <w:gridCol w:w="1080"/>
      </w:tblGrid>
      <w:tr w:rsidR="00162392" w:rsidRPr="00B21FE2" w:rsidTr="00B63E34">
        <w:trPr>
          <w:cantSplit/>
          <w:trHeight w:val="215"/>
        </w:trPr>
        <w:tc>
          <w:tcPr>
            <w:tcW w:w="1098" w:type="dxa"/>
            <w:gridSpan w:val="2"/>
            <w:shd w:val="clear" w:color="auto" w:fill="DEEAF6" w:themeFill="accent1" w:themeFillTint="33"/>
            <w:vAlign w:val="center"/>
          </w:tcPr>
          <w:bookmarkEnd w:id="0"/>
          <w:p w:rsidR="00162392" w:rsidRPr="00886D9A" w:rsidRDefault="00162392" w:rsidP="00BF6DED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jc w:val="center"/>
              <w:rPr>
                <w:rFonts w:cs="Arial"/>
                <w:b/>
              </w:rPr>
            </w:pPr>
            <w:r w:rsidRPr="00886D9A">
              <w:rPr>
                <w:rFonts w:cs="Arial"/>
                <w:b/>
              </w:rPr>
              <w:t>5.1</w:t>
            </w:r>
          </w:p>
        </w:tc>
        <w:tc>
          <w:tcPr>
            <w:tcW w:w="7064" w:type="dxa"/>
            <w:shd w:val="clear" w:color="auto" w:fill="auto"/>
            <w:vAlign w:val="center"/>
          </w:tcPr>
          <w:p w:rsidR="00162392" w:rsidRPr="00304D73" w:rsidRDefault="00162392" w:rsidP="00BF6DED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jc w:val="center"/>
              <w:rPr>
                <w:rFonts w:cs="Arial"/>
                <w:b/>
              </w:rPr>
            </w:pPr>
            <w:r w:rsidRPr="00304D73">
              <w:rPr>
                <w:rFonts w:cs="Arial"/>
                <w:b/>
              </w:rPr>
              <w:t>Description</w:t>
            </w:r>
          </w:p>
        </w:tc>
        <w:tc>
          <w:tcPr>
            <w:tcW w:w="1080" w:type="dxa"/>
            <w:vAlign w:val="center"/>
          </w:tcPr>
          <w:p w:rsidR="00162392" w:rsidRPr="00275E6C" w:rsidRDefault="00162392" w:rsidP="00162392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jc w:val="center"/>
              <w:rPr>
                <w:rFonts w:cs="Arial"/>
                <w:b/>
              </w:rPr>
            </w:pPr>
            <w:r w:rsidRPr="00275E6C">
              <w:rPr>
                <w:rFonts w:cs="Arial"/>
                <w:b/>
              </w:rPr>
              <w:t>Page ref</w:t>
            </w:r>
          </w:p>
        </w:tc>
      </w:tr>
      <w:tr w:rsidR="00162392" w:rsidRPr="00B21FE2" w:rsidTr="00B63E34">
        <w:tc>
          <w:tcPr>
            <w:tcW w:w="648" w:type="dxa"/>
            <w:vMerge w:val="restart"/>
            <w:shd w:val="clear" w:color="auto" w:fill="DEEAF6" w:themeFill="accent1" w:themeFillTint="33"/>
            <w:textDirection w:val="tbRl"/>
            <w:vAlign w:val="center"/>
          </w:tcPr>
          <w:p w:rsidR="00162392" w:rsidRDefault="00162392" w:rsidP="00BF6DED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1440" w:righ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WAN </w:t>
            </w:r>
            <w:r w:rsidRPr="0066001C">
              <w:rPr>
                <w:rFonts w:cs="Arial"/>
                <w:b/>
              </w:rPr>
              <w:t>Connectivity</w:t>
            </w:r>
            <w:r>
              <w:rPr>
                <w:rFonts w:cs="Arial"/>
                <w:b/>
              </w:rPr>
              <w:t xml:space="preserve"> (IAAS)</w:t>
            </w:r>
          </w:p>
          <w:p w:rsidR="00162392" w:rsidRPr="00B21FE2" w:rsidRDefault="00162392" w:rsidP="00BF6DED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360" w:right="113"/>
              <w:jc w:val="center"/>
              <w:rPr>
                <w:rFonts w:cs="Arial"/>
              </w:rPr>
            </w:pPr>
          </w:p>
        </w:tc>
        <w:tc>
          <w:tcPr>
            <w:tcW w:w="450" w:type="dxa"/>
          </w:tcPr>
          <w:p w:rsidR="00162392" w:rsidRPr="00B21FE2" w:rsidRDefault="00162392" w:rsidP="00BF6DE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360" w:lineRule="auto"/>
              <w:rPr>
                <w:rFonts w:cs="Arial"/>
              </w:rPr>
            </w:pPr>
          </w:p>
        </w:tc>
        <w:tc>
          <w:tcPr>
            <w:tcW w:w="7064" w:type="dxa"/>
            <w:shd w:val="clear" w:color="auto" w:fill="auto"/>
            <w:vAlign w:val="center"/>
          </w:tcPr>
          <w:p w:rsidR="00162392" w:rsidRPr="00B21FE2" w:rsidRDefault="00162392" w:rsidP="00DF0B2C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rPr>
                <w:rFonts w:cs="Arial"/>
              </w:rPr>
            </w:pPr>
            <w:r w:rsidRPr="00B21FE2">
              <w:rPr>
                <w:rFonts w:cs="Arial"/>
              </w:rPr>
              <w:t xml:space="preserve">Primary </w:t>
            </w:r>
            <w:r w:rsidRPr="0089242F">
              <w:rPr>
                <w:rFonts w:cs="Arial"/>
                <w:b/>
              </w:rPr>
              <w:t>Fibre</w:t>
            </w:r>
            <w:r w:rsidR="0089242F">
              <w:rPr>
                <w:rFonts w:cs="Arial"/>
              </w:rPr>
              <w:t xml:space="preserve">: </w:t>
            </w:r>
            <w:r w:rsidRPr="00B21FE2">
              <w:rPr>
                <w:rFonts w:cs="Arial"/>
                <w:b/>
              </w:rPr>
              <w:t xml:space="preserve">60 MB </w:t>
            </w:r>
            <w:r w:rsidRPr="00B21FE2">
              <w:rPr>
                <w:rFonts w:cs="Arial"/>
              </w:rPr>
              <w:t>Fibre connection to the provider’s closest POP;</w:t>
            </w:r>
          </w:p>
        </w:tc>
        <w:tc>
          <w:tcPr>
            <w:tcW w:w="1080" w:type="dxa"/>
            <w:vAlign w:val="center"/>
          </w:tcPr>
          <w:p w:rsidR="00162392" w:rsidRPr="00B21FE2" w:rsidRDefault="00162392" w:rsidP="00B63E34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jc w:val="center"/>
              <w:rPr>
                <w:rFonts w:cs="Arial"/>
              </w:rPr>
            </w:pPr>
          </w:p>
        </w:tc>
      </w:tr>
      <w:tr w:rsidR="00162392" w:rsidRPr="00B21FE2" w:rsidTr="00B63E34">
        <w:tc>
          <w:tcPr>
            <w:tcW w:w="648" w:type="dxa"/>
            <w:vMerge/>
            <w:shd w:val="clear" w:color="auto" w:fill="DEEAF6" w:themeFill="accent1" w:themeFillTint="33"/>
            <w:vAlign w:val="center"/>
          </w:tcPr>
          <w:p w:rsidR="00162392" w:rsidRPr="00B21FE2" w:rsidRDefault="00162392" w:rsidP="004E7832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360"/>
              <w:rPr>
                <w:rFonts w:cs="Arial"/>
              </w:rPr>
            </w:pPr>
          </w:p>
        </w:tc>
        <w:tc>
          <w:tcPr>
            <w:tcW w:w="450" w:type="dxa"/>
          </w:tcPr>
          <w:p w:rsidR="00162392" w:rsidRPr="00B21FE2" w:rsidRDefault="00162392" w:rsidP="00BF6DE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360" w:lineRule="auto"/>
              <w:rPr>
                <w:rFonts w:cs="Arial"/>
              </w:rPr>
            </w:pPr>
          </w:p>
        </w:tc>
        <w:tc>
          <w:tcPr>
            <w:tcW w:w="7064" w:type="dxa"/>
            <w:shd w:val="clear" w:color="auto" w:fill="auto"/>
            <w:vAlign w:val="center"/>
          </w:tcPr>
          <w:p w:rsidR="00162392" w:rsidRPr="00B21FE2" w:rsidRDefault="00162392" w:rsidP="00DF0B2C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rPr>
                <w:rFonts w:cs="Arial"/>
              </w:rPr>
            </w:pPr>
            <w:r w:rsidRPr="00B21FE2">
              <w:rPr>
                <w:rFonts w:cs="Arial"/>
              </w:rPr>
              <w:t xml:space="preserve">Secondary </w:t>
            </w:r>
            <w:r w:rsidRPr="0089242F">
              <w:rPr>
                <w:rFonts w:cs="Arial"/>
                <w:b/>
              </w:rPr>
              <w:t>Wireless:</w:t>
            </w:r>
            <w:r w:rsidRPr="00B21FE2">
              <w:rPr>
                <w:rFonts w:cs="Arial"/>
              </w:rPr>
              <w:t xml:space="preserve"> </w:t>
            </w:r>
            <w:r w:rsidRPr="00B21FE2">
              <w:rPr>
                <w:rFonts w:cs="Arial"/>
                <w:b/>
              </w:rPr>
              <w:t>60MB</w:t>
            </w:r>
            <w:r w:rsidRPr="00B21FE2">
              <w:rPr>
                <w:rFonts w:cs="Arial"/>
              </w:rPr>
              <w:t xml:space="preserve"> wireless backup link compliant with ICASA regulations;</w:t>
            </w:r>
          </w:p>
        </w:tc>
        <w:tc>
          <w:tcPr>
            <w:tcW w:w="1080" w:type="dxa"/>
            <w:vAlign w:val="center"/>
          </w:tcPr>
          <w:p w:rsidR="00162392" w:rsidRPr="00B21FE2" w:rsidRDefault="00162392" w:rsidP="00B63E34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jc w:val="center"/>
              <w:rPr>
                <w:rFonts w:cs="Arial"/>
              </w:rPr>
            </w:pPr>
          </w:p>
        </w:tc>
      </w:tr>
      <w:tr w:rsidR="00162392" w:rsidRPr="00B21FE2" w:rsidTr="00B63E34">
        <w:tc>
          <w:tcPr>
            <w:tcW w:w="648" w:type="dxa"/>
            <w:vMerge/>
            <w:shd w:val="clear" w:color="auto" w:fill="DEEAF6" w:themeFill="accent1" w:themeFillTint="33"/>
            <w:vAlign w:val="center"/>
          </w:tcPr>
          <w:p w:rsidR="00162392" w:rsidRPr="00B21FE2" w:rsidRDefault="00162392" w:rsidP="004E7832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360"/>
              <w:rPr>
                <w:rFonts w:cs="Arial"/>
              </w:rPr>
            </w:pPr>
          </w:p>
        </w:tc>
        <w:tc>
          <w:tcPr>
            <w:tcW w:w="450" w:type="dxa"/>
          </w:tcPr>
          <w:p w:rsidR="00162392" w:rsidRPr="00B21FE2" w:rsidRDefault="00162392" w:rsidP="00BF6DE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360" w:lineRule="auto"/>
              <w:rPr>
                <w:rFonts w:cs="Arial"/>
              </w:rPr>
            </w:pPr>
          </w:p>
        </w:tc>
        <w:tc>
          <w:tcPr>
            <w:tcW w:w="7064" w:type="dxa"/>
            <w:shd w:val="clear" w:color="auto" w:fill="auto"/>
            <w:vAlign w:val="center"/>
          </w:tcPr>
          <w:p w:rsidR="00162392" w:rsidRPr="00B21FE2" w:rsidRDefault="00162392" w:rsidP="00DE04C4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rPr>
                <w:rFonts w:cs="Arial"/>
              </w:rPr>
            </w:pPr>
            <w:r w:rsidRPr="00B21FE2">
              <w:rPr>
                <w:rFonts w:cs="Arial"/>
              </w:rPr>
              <w:t>Implement BGP and HSRP protocols (or equivalent) to facilitate failover between primary and secondary links, in case of router or line failure</w:t>
            </w:r>
            <w:r w:rsidR="00DE04C4">
              <w:rPr>
                <w:rFonts w:cs="Arial"/>
              </w:rPr>
              <w:t>,</w:t>
            </w:r>
            <w:r w:rsidRPr="00B21FE2">
              <w:rPr>
                <w:rFonts w:cs="Arial"/>
              </w:rPr>
              <w:t xml:space="preserve"> inbound and outbound;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162392" w:rsidRPr="00B21FE2" w:rsidRDefault="00162392" w:rsidP="00B63E34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jc w:val="center"/>
              <w:rPr>
                <w:rFonts w:cs="Arial"/>
              </w:rPr>
            </w:pPr>
          </w:p>
        </w:tc>
      </w:tr>
      <w:tr w:rsidR="00162392" w:rsidRPr="00B21FE2" w:rsidTr="00B63E34">
        <w:tc>
          <w:tcPr>
            <w:tcW w:w="648" w:type="dxa"/>
            <w:vMerge/>
            <w:shd w:val="clear" w:color="auto" w:fill="DEEAF6" w:themeFill="accent1" w:themeFillTint="33"/>
            <w:vAlign w:val="center"/>
          </w:tcPr>
          <w:p w:rsidR="00162392" w:rsidRPr="00B21FE2" w:rsidRDefault="00162392" w:rsidP="004E7832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360"/>
              <w:rPr>
                <w:rStyle w:val="Heading2Char"/>
                <w:rFonts w:cs="Arial"/>
                <w:b w:val="0"/>
              </w:rPr>
            </w:pPr>
          </w:p>
        </w:tc>
        <w:tc>
          <w:tcPr>
            <w:tcW w:w="450" w:type="dxa"/>
          </w:tcPr>
          <w:p w:rsidR="00162392" w:rsidRPr="00B21FE2" w:rsidRDefault="00162392" w:rsidP="00BF6DE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360" w:lineRule="auto"/>
              <w:rPr>
                <w:rStyle w:val="Heading2Char"/>
                <w:rFonts w:cs="Arial"/>
                <w:b w:val="0"/>
              </w:rPr>
            </w:pPr>
          </w:p>
        </w:tc>
        <w:tc>
          <w:tcPr>
            <w:tcW w:w="7064" w:type="dxa"/>
            <w:shd w:val="clear" w:color="auto" w:fill="auto"/>
            <w:vAlign w:val="center"/>
          </w:tcPr>
          <w:p w:rsidR="00162392" w:rsidRPr="00B21FE2" w:rsidRDefault="00162392" w:rsidP="00AE7007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rPr>
                <w:rFonts w:cs="Arial"/>
                <w:color w:val="000000"/>
              </w:rPr>
            </w:pPr>
            <w:bookmarkStart w:id="1" w:name="_Toc488921896"/>
            <w:r w:rsidRPr="00BF6DED">
              <w:rPr>
                <w:color w:val="000000"/>
              </w:rPr>
              <w:t>Quality of Service</w:t>
            </w:r>
            <w:bookmarkEnd w:id="1"/>
            <w:r w:rsidR="00AE7007">
              <w:rPr>
                <w:rFonts w:cs="Arial"/>
                <w:color w:val="000000"/>
              </w:rPr>
              <w:t xml:space="preserve"> on both </w:t>
            </w:r>
            <w:r w:rsidRPr="00B21FE2">
              <w:rPr>
                <w:rFonts w:cs="Arial"/>
                <w:color w:val="000000"/>
              </w:rPr>
              <w:t xml:space="preserve">links </w:t>
            </w:r>
            <w:r w:rsidR="00AE7007">
              <w:rPr>
                <w:rFonts w:cs="Arial"/>
                <w:color w:val="000000"/>
              </w:rPr>
              <w:t>to ensure application priority</w:t>
            </w:r>
            <w:r w:rsidRPr="00B21FE2">
              <w:rPr>
                <w:rFonts w:cs="Arial"/>
                <w:color w:val="000000"/>
              </w:rPr>
              <w:t xml:space="preserve"> according to WCPP’s business requirements;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162392" w:rsidRPr="00B21FE2" w:rsidRDefault="00162392" w:rsidP="00B63E34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jc w:val="center"/>
              <w:rPr>
                <w:rStyle w:val="Heading2Char"/>
                <w:rFonts w:cs="Arial"/>
                <w:b w:val="0"/>
              </w:rPr>
            </w:pPr>
          </w:p>
        </w:tc>
      </w:tr>
      <w:tr w:rsidR="00162392" w:rsidRPr="00B21FE2" w:rsidTr="00B63E34">
        <w:tc>
          <w:tcPr>
            <w:tcW w:w="648" w:type="dxa"/>
            <w:vMerge/>
            <w:shd w:val="clear" w:color="auto" w:fill="DEEAF6" w:themeFill="accent1" w:themeFillTint="33"/>
            <w:vAlign w:val="center"/>
          </w:tcPr>
          <w:p w:rsidR="00162392" w:rsidRPr="00B21FE2" w:rsidRDefault="00162392" w:rsidP="004E7832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360"/>
              <w:rPr>
                <w:rFonts w:cs="Arial"/>
                <w:color w:val="000000"/>
              </w:rPr>
            </w:pPr>
          </w:p>
        </w:tc>
        <w:tc>
          <w:tcPr>
            <w:tcW w:w="450" w:type="dxa"/>
          </w:tcPr>
          <w:p w:rsidR="00162392" w:rsidRPr="00B21FE2" w:rsidRDefault="00162392" w:rsidP="00BF6DE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360" w:lineRule="auto"/>
              <w:rPr>
                <w:rFonts w:cs="Arial"/>
                <w:color w:val="000000"/>
              </w:rPr>
            </w:pPr>
          </w:p>
        </w:tc>
        <w:tc>
          <w:tcPr>
            <w:tcW w:w="7064" w:type="dxa"/>
            <w:shd w:val="clear" w:color="auto" w:fill="auto"/>
            <w:vAlign w:val="center"/>
          </w:tcPr>
          <w:p w:rsidR="00162392" w:rsidRPr="00B21FE2" w:rsidRDefault="00162392" w:rsidP="00DF0B2C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At least 95% Uptime; and</w:t>
            </w:r>
          </w:p>
        </w:tc>
        <w:tc>
          <w:tcPr>
            <w:tcW w:w="1080" w:type="dxa"/>
            <w:vAlign w:val="center"/>
          </w:tcPr>
          <w:p w:rsidR="00162392" w:rsidRPr="00B21FE2" w:rsidRDefault="00162392" w:rsidP="00B63E34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jc w:val="center"/>
              <w:rPr>
                <w:rFonts w:cs="Arial"/>
                <w:color w:val="000000"/>
              </w:rPr>
            </w:pPr>
          </w:p>
        </w:tc>
      </w:tr>
      <w:tr w:rsidR="00162392" w:rsidRPr="00B21FE2" w:rsidTr="00B63E34">
        <w:tc>
          <w:tcPr>
            <w:tcW w:w="648" w:type="dxa"/>
            <w:vMerge/>
            <w:shd w:val="clear" w:color="auto" w:fill="DEEAF6" w:themeFill="accent1" w:themeFillTint="33"/>
            <w:vAlign w:val="center"/>
          </w:tcPr>
          <w:p w:rsidR="00162392" w:rsidRPr="00B21FE2" w:rsidRDefault="00162392" w:rsidP="004E7832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360"/>
              <w:rPr>
                <w:rFonts w:cs="Arial"/>
                <w:color w:val="000000"/>
              </w:rPr>
            </w:pPr>
          </w:p>
        </w:tc>
        <w:tc>
          <w:tcPr>
            <w:tcW w:w="450" w:type="dxa"/>
          </w:tcPr>
          <w:p w:rsidR="00162392" w:rsidRPr="00B21FE2" w:rsidRDefault="00162392" w:rsidP="00BF6DE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360" w:lineRule="auto"/>
              <w:rPr>
                <w:rFonts w:cs="Arial"/>
                <w:color w:val="000000"/>
              </w:rPr>
            </w:pPr>
          </w:p>
        </w:tc>
        <w:tc>
          <w:tcPr>
            <w:tcW w:w="7064" w:type="dxa"/>
            <w:shd w:val="clear" w:color="auto" w:fill="auto"/>
            <w:vAlign w:val="center"/>
          </w:tcPr>
          <w:p w:rsidR="00162392" w:rsidRPr="00B21FE2" w:rsidRDefault="00162392" w:rsidP="00DF0B2C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rPr>
                <w:rFonts w:cs="Arial"/>
                <w:color w:val="000000"/>
              </w:rPr>
            </w:pPr>
            <w:r w:rsidRPr="00B21FE2">
              <w:rPr>
                <w:rFonts w:cs="Arial"/>
                <w:color w:val="000000"/>
              </w:rPr>
              <w:t>Fully outsourced customer edge equipment and router management;</w:t>
            </w:r>
            <w:r>
              <w:rPr>
                <w:rFonts w:cs="Arial"/>
                <w:color w:val="000000"/>
              </w:rPr>
              <w:t xml:space="preserve"> </w:t>
            </w:r>
            <w:r w:rsidRPr="00B21FE2">
              <w:rPr>
                <w:rFonts w:cs="Arial"/>
                <w:color w:val="000000"/>
              </w:rPr>
              <w:t>Management of router-infrastructure to ensure reliability, security, reachability and availability.</w:t>
            </w:r>
          </w:p>
        </w:tc>
        <w:tc>
          <w:tcPr>
            <w:tcW w:w="1080" w:type="dxa"/>
            <w:vAlign w:val="center"/>
          </w:tcPr>
          <w:p w:rsidR="00162392" w:rsidRPr="00B21FE2" w:rsidRDefault="00162392" w:rsidP="00B63E34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jc w:val="center"/>
              <w:rPr>
                <w:rFonts w:cs="Arial"/>
                <w:color w:val="000000"/>
              </w:rPr>
            </w:pPr>
          </w:p>
        </w:tc>
      </w:tr>
    </w:tbl>
    <w:p w:rsidR="006B1C0B" w:rsidRDefault="006B1C0B" w:rsidP="006B1C0B">
      <w:pPr>
        <w:pStyle w:val="ListParagraph"/>
        <w:autoSpaceDE w:val="0"/>
        <w:autoSpaceDN w:val="0"/>
        <w:adjustRightInd w:val="0"/>
        <w:spacing w:after="120" w:line="360" w:lineRule="auto"/>
        <w:ind w:left="2160"/>
        <w:jc w:val="both"/>
        <w:rPr>
          <w:rStyle w:val="Heading2Char"/>
          <w:rFonts w:cs="Arial"/>
          <w:b w:val="0"/>
          <w:color w:val="000000"/>
        </w:rPr>
      </w:pPr>
    </w:p>
    <w:tbl>
      <w:tblPr>
        <w:tblW w:w="928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401"/>
        <w:gridCol w:w="7110"/>
        <w:gridCol w:w="1170"/>
      </w:tblGrid>
      <w:tr w:rsidR="00886D9A" w:rsidRPr="00B21FE2" w:rsidTr="00B63E34">
        <w:trPr>
          <w:cantSplit/>
          <w:trHeight w:val="449"/>
        </w:trPr>
        <w:tc>
          <w:tcPr>
            <w:tcW w:w="1008" w:type="dxa"/>
            <w:gridSpan w:val="2"/>
            <w:shd w:val="clear" w:color="auto" w:fill="DEEAF6" w:themeFill="accent1" w:themeFillTint="33"/>
            <w:vAlign w:val="center"/>
          </w:tcPr>
          <w:p w:rsidR="00886D9A" w:rsidRPr="00886D9A" w:rsidRDefault="00886D9A" w:rsidP="00886D9A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Style w:val="Heading2Char"/>
                <w:rFonts w:asciiTheme="minorHAnsi" w:hAnsiTheme="minorHAnsi" w:cstheme="minorHAnsi"/>
              </w:rPr>
            </w:pPr>
            <w:r w:rsidRPr="00886D9A">
              <w:rPr>
                <w:rStyle w:val="Heading2Char"/>
                <w:rFonts w:asciiTheme="minorHAnsi" w:hAnsiTheme="minorHAnsi" w:cstheme="minorHAnsi"/>
              </w:rPr>
              <w:t>5.2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886D9A" w:rsidRPr="00304D73" w:rsidRDefault="00886D9A" w:rsidP="00886D9A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jc w:val="center"/>
              <w:rPr>
                <w:b/>
              </w:rPr>
            </w:pPr>
            <w:r w:rsidRPr="00304D73">
              <w:rPr>
                <w:b/>
              </w:rPr>
              <w:t>Description</w:t>
            </w:r>
          </w:p>
        </w:tc>
        <w:tc>
          <w:tcPr>
            <w:tcW w:w="1170" w:type="dxa"/>
            <w:vAlign w:val="center"/>
          </w:tcPr>
          <w:p w:rsidR="00886D9A" w:rsidRPr="00304D73" w:rsidRDefault="00886D9A" w:rsidP="00886D9A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jc w:val="center"/>
              <w:rPr>
                <w:b/>
              </w:rPr>
            </w:pPr>
            <w:r w:rsidRPr="00304D73">
              <w:rPr>
                <w:b/>
              </w:rPr>
              <w:t>Page ref</w:t>
            </w:r>
          </w:p>
        </w:tc>
      </w:tr>
      <w:tr w:rsidR="00886D9A" w:rsidRPr="00B21FE2" w:rsidTr="00B657EA">
        <w:tc>
          <w:tcPr>
            <w:tcW w:w="607" w:type="dxa"/>
            <w:vMerge w:val="restart"/>
            <w:shd w:val="clear" w:color="auto" w:fill="DEEAF6" w:themeFill="accent1" w:themeFillTint="33"/>
            <w:textDirection w:val="tbRl"/>
            <w:vAlign w:val="center"/>
          </w:tcPr>
          <w:p w:rsidR="00BF6DED" w:rsidRDefault="00886D9A" w:rsidP="00886D9A">
            <w:pPr>
              <w:autoSpaceDE w:val="0"/>
              <w:autoSpaceDN w:val="0"/>
              <w:adjustRightInd w:val="0"/>
              <w:spacing w:after="120" w:line="360" w:lineRule="auto"/>
              <w:ind w:left="90" w:right="113"/>
              <w:jc w:val="center"/>
              <w:rPr>
                <w:rStyle w:val="Heading2Char"/>
                <w:rFonts w:ascii="Calibri" w:hAnsi="Calibri" w:cs="Arial"/>
              </w:rPr>
            </w:pPr>
            <w:r w:rsidRPr="00886D9A">
              <w:rPr>
                <w:rStyle w:val="Heading2Char"/>
                <w:rFonts w:ascii="Calibri" w:hAnsi="Calibri" w:cs="Arial"/>
              </w:rPr>
              <w:t>Internet breakout</w:t>
            </w:r>
            <w:r w:rsidR="00A927CB">
              <w:rPr>
                <w:rStyle w:val="Heading2Char"/>
                <w:rFonts w:ascii="Calibri" w:hAnsi="Calibri" w:cs="Arial"/>
              </w:rPr>
              <w:t xml:space="preserve"> (IAAS)</w:t>
            </w:r>
          </w:p>
          <w:p w:rsidR="00A927CB" w:rsidRDefault="00A927CB" w:rsidP="00886D9A">
            <w:pPr>
              <w:autoSpaceDE w:val="0"/>
              <w:autoSpaceDN w:val="0"/>
              <w:adjustRightInd w:val="0"/>
              <w:spacing w:after="120" w:line="360" w:lineRule="auto"/>
              <w:ind w:left="90" w:right="113"/>
              <w:jc w:val="center"/>
              <w:rPr>
                <w:rStyle w:val="Heading2Char"/>
                <w:rFonts w:ascii="Calibri" w:hAnsi="Calibri" w:cs="Arial"/>
              </w:rPr>
            </w:pPr>
          </w:p>
          <w:p w:rsidR="00A927CB" w:rsidRPr="00886D9A" w:rsidRDefault="00A927CB" w:rsidP="00886D9A">
            <w:pPr>
              <w:autoSpaceDE w:val="0"/>
              <w:autoSpaceDN w:val="0"/>
              <w:adjustRightInd w:val="0"/>
              <w:spacing w:after="120" w:line="360" w:lineRule="auto"/>
              <w:ind w:left="90" w:right="113"/>
              <w:jc w:val="center"/>
              <w:rPr>
                <w:rStyle w:val="Heading2Char"/>
                <w:rFonts w:ascii="Calibri" w:hAnsi="Calibri" w:cs="Arial"/>
              </w:rPr>
            </w:pPr>
            <w:r>
              <w:rPr>
                <w:rStyle w:val="Heading2Char"/>
                <w:rFonts w:ascii="Calibri" w:hAnsi="Calibri" w:cs="Arial"/>
              </w:rPr>
              <w:t>(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BF6DED" w:rsidRPr="00D75DBA" w:rsidRDefault="00BF6DED" w:rsidP="00640BA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 w:line="360" w:lineRule="auto"/>
              <w:rPr>
                <w:rStyle w:val="Heading2Char"/>
                <w:rFonts w:asciiTheme="minorHAnsi" w:hAnsiTheme="minorHAnsi" w:cstheme="minorHAnsi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:rsidR="00BF6DED" w:rsidRPr="00D75DBA" w:rsidRDefault="00135F3B" w:rsidP="00640BA0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rPr>
                <w:rStyle w:val="Heading2Char"/>
                <w:rFonts w:asciiTheme="minorHAnsi" w:hAnsiTheme="minorHAnsi" w:cstheme="minorHAnsi"/>
                <w:b w:val="0"/>
              </w:rPr>
            </w:pPr>
            <w:r>
              <w:rPr>
                <w:rStyle w:val="Heading2Char"/>
                <w:rFonts w:asciiTheme="minorHAnsi" w:hAnsiTheme="minorHAnsi" w:cstheme="minorHAnsi"/>
                <w:b w:val="0"/>
              </w:rPr>
              <w:t>Uncapped</w:t>
            </w:r>
            <w:r w:rsidR="00B63E34" w:rsidRPr="00D75DBA">
              <w:rPr>
                <w:rStyle w:val="Heading2Char"/>
                <w:rFonts w:asciiTheme="minorHAnsi" w:hAnsiTheme="minorHAnsi" w:cstheme="minorHAnsi"/>
                <w:b w:val="0"/>
              </w:rPr>
              <w:t xml:space="preserve"> </w:t>
            </w:r>
            <w:r w:rsidR="00BF6DED" w:rsidRPr="00D75DBA">
              <w:rPr>
                <w:rStyle w:val="Heading2Char"/>
                <w:rFonts w:asciiTheme="minorHAnsi" w:hAnsiTheme="minorHAnsi" w:cstheme="minorHAnsi"/>
                <w:b w:val="0"/>
              </w:rPr>
              <w:t>internet breakout;</w:t>
            </w:r>
          </w:p>
        </w:tc>
        <w:tc>
          <w:tcPr>
            <w:tcW w:w="1170" w:type="dxa"/>
            <w:vAlign w:val="center"/>
          </w:tcPr>
          <w:p w:rsidR="00BF6DED" w:rsidRPr="00B21FE2" w:rsidRDefault="00BF6DED" w:rsidP="00B657EA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jc w:val="center"/>
              <w:rPr>
                <w:rStyle w:val="Heading2Char"/>
                <w:rFonts w:cs="Arial"/>
              </w:rPr>
            </w:pPr>
          </w:p>
        </w:tc>
      </w:tr>
      <w:tr w:rsidR="00640BA0" w:rsidRPr="00B21FE2" w:rsidTr="00B657EA">
        <w:tc>
          <w:tcPr>
            <w:tcW w:w="607" w:type="dxa"/>
            <w:vMerge/>
            <w:shd w:val="clear" w:color="auto" w:fill="DEEAF6" w:themeFill="accent1" w:themeFillTint="33"/>
            <w:textDirection w:val="tbRl"/>
            <w:vAlign w:val="center"/>
          </w:tcPr>
          <w:p w:rsidR="00640BA0" w:rsidRPr="00886D9A" w:rsidRDefault="00640BA0" w:rsidP="00886D9A">
            <w:pPr>
              <w:autoSpaceDE w:val="0"/>
              <w:autoSpaceDN w:val="0"/>
              <w:adjustRightInd w:val="0"/>
              <w:spacing w:after="120" w:line="360" w:lineRule="auto"/>
              <w:ind w:left="90" w:right="113"/>
              <w:jc w:val="center"/>
              <w:rPr>
                <w:rStyle w:val="Heading2Char"/>
                <w:rFonts w:ascii="Calibri" w:hAnsi="Calibri" w:cs="Arial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640BA0" w:rsidRPr="00D75DBA" w:rsidRDefault="00640BA0" w:rsidP="00640BA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 w:line="360" w:lineRule="auto"/>
              <w:rPr>
                <w:rStyle w:val="Heading2Char"/>
                <w:rFonts w:asciiTheme="minorHAnsi" w:hAnsiTheme="minorHAnsi" w:cstheme="minorHAnsi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:rsidR="00640BA0" w:rsidRPr="00D75DBA" w:rsidRDefault="00640BA0" w:rsidP="00640BA0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rPr>
                <w:rStyle w:val="Heading2Char"/>
                <w:rFonts w:asciiTheme="minorHAnsi" w:hAnsiTheme="minorHAnsi" w:cstheme="minorHAnsi"/>
              </w:rPr>
            </w:pPr>
            <w:r w:rsidRPr="00D75DBA">
              <w:rPr>
                <w:rStyle w:val="Heading2Char"/>
                <w:rFonts w:asciiTheme="minorHAnsi" w:hAnsiTheme="minorHAnsi" w:cstheme="minorHAnsi"/>
              </w:rPr>
              <w:t>60MB</w:t>
            </w:r>
            <w:r w:rsidR="00135F3B">
              <w:rPr>
                <w:rStyle w:val="Heading2Char"/>
                <w:rFonts w:asciiTheme="minorHAnsi" w:hAnsiTheme="minorHAnsi" w:cstheme="minorHAnsi"/>
              </w:rPr>
              <w:t xml:space="preserve"> bandwidth</w:t>
            </w:r>
            <w:r w:rsidR="00F31B5F" w:rsidRPr="00D75DBA">
              <w:rPr>
                <w:rStyle w:val="Heading2Char"/>
                <w:rFonts w:asciiTheme="minorHAnsi" w:hAnsiTheme="minorHAnsi" w:cstheme="minorHAnsi"/>
              </w:rPr>
              <w:t>;</w:t>
            </w:r>
          </w:p>
        </w:tc>
        <w:tc>
          <w:tcPr>
            <w:tcW w:w="1170" w:type="dxa"/>
            <w:vAlign w:val="center"/>
          </w:tcPr>
          <w:p w:rsidR="00640BA0" w:rsidRPr="00B21FE2" w:rsidRDefault="00640BA0" w:rsidP="00B657EA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jc w:val="center"/>
              <w:rPr>
                <w:rStyle w:val="Heading2Char"/>
                <w:rFonts w:cs="Arial"/>
              </w:rPr>
            </w:pPr>
          </w:p>
        </w:tc>
      </w:tr>
      <w:tr w:rsidR="00886D9A" w:rsidRPr="00B21FE2" w:rsidTr="00B657EA">
        <w:tc>
          <w:tcPr>
            <w:tcW w:w="607" w:type="dxa"/>
            <w:vMerge/>
            <w:shd w:val="clear" w:color="auto" w:fill="DEEAF6" w:themeFill="accent1" w:themeFillTint="33"/>
          </w:tcPr>
          <w:p w:rsidR="00BF6DED" w:rsidRPr="00B21FE2" w:rsidRDefault="00BF6DED" w:rsidP="00BF6DED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450"/>
              <w:rPr>
                <w:rStyle w:val="Heading2Char"/>
                <w:rFonts w:cs="Arial"/>
                <w:b w:val="0"/>
                <w:color w:val="00000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BF6DED" w:rsidRPr="00D75DBA" w:rsidRDefault="00BF6DED" w:rsidP="00640BA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 w:line="360" w:lineRule="auto"/>
              <w:rPr>
                <w:rStyle w:val="Heading2Char"/>
                <w:rFonts w:asciiTheme="minorHAnsi" w:hAnsiTheme="minorHAnsi" w:cstheme="minorHAnsi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:rsidR="00BF6DED" w:rsidRPr="00D75DBA" w:rsidRDefault="00F31B5F" w:rsidP="00DF0B2C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rPr>
                <w:rStyle w:val="Heading2Char"/>
                <w:rFonts w:asciiTheme="minorHAnsi" w:hAnsiTheme="minorHAnsi" w:cstheme="minorHAnsi"/>
                <w:b w:val="0"/>
                <w:color w:val="000000"/>
              </w:rPr>
            </w:pPr>
            <w:r w:rsidRPr="00D75DBA">
              <w:rPr>
                <w:rStyle w:val="Heading2Char"/>
                <w:rFonts w:asciiTheme="minorHAnsi" w:hAnsiTheme="minorHAnsi" w:cstheme="minorHAnsi"/>
                <w:b w:val="0"/>
              </w:rPr>
              <w:t>s</w:t>
            </w:r>
            <w:r w:rsidR="00640BA0" w:rsidRPr="00D75DBA">
              <w:rPr>
                <w:rStyle w:val="Heading2Char"/>
                <w:rFonts w:asciiTheme="minorHAnsi" w:hAnsiTheme="minorHAnsi" w:cstheme="minorHAnsi"/>
                <w:b w:val="0"/>
              </w:rPr>
              <w:t>ynchronous;</w:t>
            </w:r>
          </w:p>
        </w:tc>
        <w:tc>
          <w:tcPr>
            <w:tcW w:w="1170" w:type="dxa"/>
            <w:vAlign w:val="center"/>
          </w:tcPr>
          <w:p w:rsidR="00BF6DED" w:rsidRPr="00B21FE2" w:rsidRDefault="00BF6DED" w:rsidP="00B657EA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jc w:val="center"/>
              <w:rPr>
                <w:rStyle w:val="Heading2Char"/>
                <w:rFonts w:cs="Arial"/>
                <w:color w:val="000000"/>
              </w:rPr>
            </w:pPr>
          </w:p>
        </w:tc>
      </w:tr>
      <w:tr w:rsidR="00640BA0" w:rsidRPr="00B21FE2" w:rsidTr="00B657EA">
        <w:trPr>
          <w:trHeight w:val="449"/>
        </w:trPr>
        <w:tc>
          <w:tcPr>
            <w:tcW w:w="607" w:type="dxa"/>
            <w:vMerge/>
            <w:shd w:val="clear" w:color="auto" w:fill="DEEAF6" w:themeFill="accent1" w:themeFillTint="33"/>
          </w:tcPr>
          <w:p w:rsidR="00640BA0" w:rsidRPr="00B21FE2" w:rsidRDefault="00640BA0" w:rsidP="00BF6DED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450"/>
              <w:rPr>
                <w:rStyle w:val="Heading2Char"/>
                <w:rFonts w:cs="Arial"/>
                <w:b w:val="0"/>
                <w:color w:val="00000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640BA0" w:rsidRPr="00D75DBA" w:rsidRDefault="00640BA0" w:rsidP="00640BA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 w:line="360" w:lineRule="auto"/>
              <w:rPr>
                <w:rStyle w:val="Heading2Char"/>
                <w:rFonts w:asciiTheme="minorHAnsi" w:hAnsiTheme="minorHAnsi" w:cstheme="minorHAnsi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:rsidR="00640BA0" w:rsidRPr="00D75DBA" w:rsidRDefault="00E844DC" w:rsidP="00DF0B2C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rPr>
                <w:rStyle w:val="Heading2Char"/>
                <w:rFonts w:asciiTheme="minorHAnsi" w:hAnsiTheme="minorHAnsi" w:cstheme="minorHAnsi"/>
                <w:color w:val="000000"/>
              </w:rPr>
            </w:pPr>
            <w:r w:rsidRPr="00E844DC">
              <w:rPr>
                <w:rStyle w:val="Heading2Char"/>
                <w:rFonts w:asciiTheme="minorHAnsi" w:hAnsiTheme="minorHAnsi" w:cstheme="minorHAnsi"/>
                <w:b w:val="0"/>
              </w:rPr>
              <w:t>Low contention, preferred 1:1; and</w:t>
            </w:r>
          </w:p>
        </w:tc>
        <w:tc>
          <w:tcPr>
            <w:tcW w:w="1170" w:type="dxa"/>
            <w:vAlign w:val="center"/>
          </w:tcPr>
          <w:p w:rsidR="00640BA0" w:rsidRPr="00B21FE2" w:rsidRDefault="00640BA0" w:rsidP="00B657EA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jc w:val="center"/>
              <w:rPr>
                <w:rStyle w:val="Heading2Char"/>
                <w:rFonts w:cs="Arial"/>
                <w:color w:val="000000"/>
              </w:rPr>
            </w:pPr>
          </w:p>
        </w:tc>
      </w:tr>
      <w:tr w:rsidR="00886D9A" w:rsidRPr="00B21FE2" w:rsidTr="00B657EA">
        <w:trPr>
          <w:trHeight w:val="431"/>
        </w:trPr>
        <w:tc>
          <w:tcPr>
            <w:tcW w:w="607" w:type="dxa"/>
            <w:vMerge/>
            <w:shd w:val="clear" w:color="auto" w:fill="DEEAF6" w:themeFill="accent1" w:themeFillTint="33"/>
          </w:tcPr>
          <w:p w:rsidR="00BF6DED" w:rsidRPr="00B21FE2" w:rsidRDefault="00BF6DED" w:rsidP="00BF6DED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450"/>
              <w:rPr>
                <w:rStyle w:val="Heading2Char"/>
                <w:rFonts w:cs="Arial"/>
                <w:b w:val="0"/>
                <w:color w:val="00000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BF6DED" w:rsidRPr="00D75DBA" w:rsidRDefault="00BF6DED" w:rsidP="00640BA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 w:line="360" w:lineRule="auto"/>
              <w:rPr>
                <w:rStyle w:val="Heading2Char"/>
                <w:rFonts w:asciiTheme="minorHAnsi" w:hAnsiTheme="minorHAnsi" w:cstheme="minorHAnsi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:rsidR="00BF6DED" w:rsidRPr="00D75DBA" w:rsidRDefault="00BF6DED" w:rsidP="00DF0B2C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rPr>
                <w:rStyle w:val="Heading2Char"/>
                <w:rFonts w:asciiTheme="minorHAnsi" w:hAnsiTheme="minorHAnsi" w:cstheme="minorHAnsi"/>
                <w:b w:val="0"/>
                <w:color w:val="000000"/>
              </w:rPr>
            </w:pPr>
            <w:r w:rsidRPr="00D75DBA">
              <w:rPr>
                <w:rStyle w:val="Heading2Char"/>
                <w:rFonts w:asciiTheme="minorHAnsi" w:hAnsiTheme="minorHAnsi" w:cstheme="minorHAnsi"/>
                <w:b w:val="0"/>
                <w:color w:val="000000"/>
              </w:rPr>
              <w:t>At least 95% uptime.</w:t>
            </w:r>
          </w:p>
        </w:tc>
        <w:tc>
          <w:tcPr>
            <w:tcW w:w="1170" w:type="dxa"/>
            <w:vAlign w:val="center"/>
          </w:tcPr>
          <w:p w:rsidR="00BF6DED" w:rsidRPr="00B21FE2" w:rsidRDefault="00BF6DED" w:rsidP="00B657EA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jc w:val="center"/>
              <w:rPr>
                <w:rStyle w:val="Heading2Char"/>
                <w:rFonts w:cs="Arial"/>
                <w:b w:val="0"/>
                <w:color w:val="000000"/>
              </w:rPr>
            </w:pPr>
          </w:p>
        </w:tc>
      </w:tr>
    </w:tbl>
    <w:p w:rsidR="006B1C0B" w:rsidRDefault="006B1C0B" w:rsidP="006B1C0B">
      <w:pPr>
        <w:pStyle w:val="ListParagraph"/>
        <w:autoSpaceDE w:val="0"/>
        <w:autoSpaceDN w:val="0"/>
        <w:adjustRightInd w:val="0"/>
        <w:spacing w:after="120" w:line="360" w:lineRule="auto"/>
        <w:ind w:left="1800"/>
        <w:jc w:val="both"/>
        <w:rPr>
          <w:rStyle w:val="Heading2Char"/>
          <w:rFonts w:cs="Arial"/>
          <w:b w:val="0"/>
          <w:color w:val="000000"/>
        </w:rPr>
      </w:pPr>
      <w:bookmarkStart w:id="2" w:name="_GoBack"/>
      <w:bookmarkEnd w:id="2"/>
    </w:p>
    <w:p w:rsidR="006B1C0B" w:rsidRDefault="006B1C0B" w:rsidP="006B1C0B">
      <w:pPr>
        <w:pStyle w:val="ListParagraph"/>
        <w:autoSpaceDE w:val="0"/>
        <w:autoSpaceDN w:val="0"/>
        <w:adjustRightInd w:val="0"/>
        <w:spacing w:after="120" w:line="360" w:lineRule="auto"/>
        <w:ind w:left="1800"/>
        <w:jc w:val="both"/>
        <w:rPr>
          <w:rStyle w:val="Heading2Char"/>
          <w:rFonts w:cs="Arial"/>
          <w:b w:val="0"/>
          <w:color w:val="000000"/>
        </w:rPr>
      </w:pPr>
    </w:p>
    <w:p w:rsidR="006B1C0B" w:rsidRDefault="006B1C0B" w:rsidP="006B1C0B">
      <w:pPr>
        <w:pStyle w:val="ListParagraph"/>
        <w:autoSpaceDE w:val="0"/>
        <w:autoSpaceDN w:val="0"/>
        <w:adjustRightInd w:val="0"/>
        <w:spacing w:after="120" w:line="360" w:lineRule="auto"/>
        <w:ind w:left="1800"/>
        <w:jc w:val="both"/>
        <w:rPr>
          <w:rStyle w:val="Heading2Char"/>
          <w:rFonts w:cs="Arial"/>
          <w:b w:val="0"/>
          <w:color w:val="000000"/>
        </w:rPr>
      </w:pPr>
    </w:p>
    <w:p w:rsidR="006B1C0B" w:rsidRDefault="006B1C0B" w:rsidP="006B1C0B">
      <w:pPr>
        <w:pStyle w:val="ListParagraph"/>
        <w:autoSpaceDE w:val="0"/>
        <w:autoSpaceDN w:val="0"/>
        <w:adjustRightInd w:val="0"/>
        <w:spacing w:after="120" w:line="360" w:lineRule="auto"/>
        <w:ind w:left="1800"/>
        <w:jc w:val="both"/>
        <w:rPr>
          <w:rStyle w:val="Heading2Char"/>
          <w:rFonts w:cs="Arial"/>
          <w:b w:val="0"/>
          <w:color w:val="000000"/>
        </w:rPr>
      </w:pPr>
    </w:p>
    <w:p w:rsidR="006B1C0B" w:rsidRDefault="006B1C0B" w:rsidP="006B1C0B">
      <w:pPr>
        <w:pStyle w:val="ListParagraph"/>
        <w:autoSpaceDE w:val="0"/>
        <w:autoSpaceDN w:val="0"/>
        <w:adjustRightInd w:val="0"/>
        <w:spacing w:after="120" w:line="360" w:lineRule="auto"/>
        <w:ind w:left="1800"/>
        <w:jc w:val="both"/>
        <w:rPr>
          <w:rStyle w:val="Heading2Char"/>
          <w:rFonts w:cs="Arial"/>
          <w:b w:val="0"/>
          <w:color w:val="000000"/>
        </w:rPr>
      </w:pPr>
    </w:p>
    <w:p w:rsidR="0034293F" w:rsidRDefault="0034293F" w:rsidP="006B1C0B">
      <w:pPr>
        <w:pStyle w:val="ListParagraph"/>
        <w:autoSpaceDE w:val="0"/>
        <w:autoSpaceDN w:val="0"/>
        <w:adjustRightInd w:val="0"/>
        <w:spacing w:after="120" w:line="360" w:lineRule="auto"/>
        <w:ind w:left="1800"/>
        <w:jc w:val="both"/>
        <w:rPr>
          <w:rStyle w:val="Heading2Char"/>
          <w:rFonts w:cs="Arial"/>
          <w:b w:val="0"/>
          <w:color w:val="000000"/>
        </w:rPr>
      </w:pPr>
    </w:p>
    <w:p w:rsidR="006B1C0B" w:rsidRDefault="006B1C0B" w:rsidP="006B1C0B">
      <w:pPr>
        <w:pStyle w:val="ListParagraph"/>
        <w:autoSpaceDE w:val="0"/>
        <w:autoSpaceDN w:val="0"/>
        <w:adjustRightInd w:val="0"/>
        <w:spacing w:after="120" w:line="360" w:lineRule="auto"/>
        <w:ind w:left="1800"/>
        <w:jc w:val="both"/>
        <w:rPr>
          <w:rStyle w:val="Heading2Char"/>
          <w:rFonts w:cs="Arial"/>
          <w:b w:val="0"/>
          <w:color w:val="000000"/>
        </w:rPr>
      </w:pPr>
    </w:p>
    <w:p w:rsidR="006B1C0B" w:rsidRDefault="006B1C0B" w:rsidP="006B1C0B">
      <w:pPr>
        <w:pStyle w:val="ListParagraph"/>
        <w:autoSpaceDE w:val="0"/>
        <w:autoSpaceDN w:val="0"/>
        <w:adjustRightInd w:val="0"/>
        <w:spacing w:after="120" w:line="360" w:lineRule="auto"/>
        <w:ind w:left="1800"/>
        <w:jc w:val="both"/>
        <w:rPr>
          <w:rStyle w:val="Heading2Char"/>
          <w:rFonts w:cs="Arial"/>
          <w:b w:val="0"/>
          <w:color w:val="000000"/>
        </w:rPr>
      </w:pPr>
    </w:p>
    <w:p w:rsidR="006B1C0B" w:rsidRDefault="006B1C0B" w:rsidP="006B1C0B">
      <w:pPr>
        <w:pStyle w:val="ListParagraph"/>
        <w:autoSpaceDE w:val="0"/>
        <w:autoSpaceDN w:val="0"/>
        <w:adjustRightInd w:val="0"/>
        <w:spacing w:after="120" w:line="360" w:lineRule="auto"/>
        <w:ind w:left="1800"/>
        <w:jc w:val="both"/>
        <w:rPr>
          <w:rStyle w:val="Heading2Char"/>
          <w:rFonts w:cs="Arial"/>
          <w:b w:val="0"/>
          <w:color w:val="000000"/>
        </w:rPr>
      </w:pPr>
    </w:p>
    <w:p w:rsidR="006B1C0B" w:rsidRDefault="006B1C0B" w:rsidP="006B1C0B">
      <w:pPr>
        <w:pStyle w:val="ListParagraph"/>
        <w:autoSpaceDE w:val="0"/>
        <w:autoSpaceDN w:val="0"/>
        <w:adjustRightInd w:val="0"/>
        <w:spacing w:after="120" w:line="360" w:lineRule="auto"/>
        <w:ind w:left="1800"/>
        <w:jc w:val="both"/>
        <w:rPr>
          <w:rStyle w:val="Heading2Char"/>
          <w:rFonts w:cs="Arial"/>
          <w:b w:val="0"/>
          <w:color w:val="000000"/>
        </w:rPr>
      </w:pPr>
    </w:p>
    <w:tbl>
      <w:tblPr>
        <w:tblW w:w="928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60"/>
        <w:gridCol w:w="7223"/>
        <w:gridCol w:w="1170"/>
      </w:tblGrid>
      <w:tr w:rsidR="00A927CB" w:rsidRPr="00B21FE2" w:rsidTr="00A77537">
        <w:tc>
          <w:tcPr>
            <w:tcW w:w="895" w:type="dxa"/>
            <w:gridSpan w:val="2"/>
            <w:shd w:val="clear" w:color="auto" w:fill="DEEAF6" w:themeFill="accent1" w:themeFillTint="33"/>
            <w:vAlign w:val="center"/>
          </w:tcPr>
          <w:p w:rsidR="00A927CB" w:rsidRPr="00A927CB" w:rsidRDefault="00A927CB" w:rsidP="00A927CB">
            <w:pPr>
              <w:spacing w:line="360" w:lineRule="auto"/>
              <w:jc w:val="center"/>
              <w:rPr>
                <w:rStyle w:val="Heading2Char"/>
                <w:rFonts w:ascii="Calibri" w:hAnsi="Calibri"/>
                <w:szCs w:val="22"/>
              </w:rPr>
            </w:pPr>
            <w:r w:rsidRPr="00A927CB">
              <w:rPr>
                <w:rStyle w:val="Heading2Char"/>
                <w:rFonts w:ascii="Calibri" w:hAnsi="Calibri"/>
                <w:szCs w:val="22"/>
              </w:rPr>
              <w:lastRenderedPageBreak/>
              <w:t>5.3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A927CB" w:rsidRPr="00304D73" w:rsidRDefault="00A927CB" w:rsidP="00A927CB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jc w:val="center"/>
              <w:rPr>
                <w:b/>
              </w:rPr>
            </w:pPr>
            <w:r w:rsidRPr="00304D73">
              <w:rPr>
                <w:b/>
              </w:rPr>
              <w:t>Description</w:t>
            </w:r>
          </w:p>
        </w:tc>
        <w:tc>
          <w:tcPr>
            <w:tcW w:w="1170" w:type="dxa"/>
            <w:vAlign w:val="center"/>
          </w:tcPr>
          <w:p w:rsidR="00A927CB" w:rsidRPr="00304D73" w:rsidRDefault="00A927CB" w:rsidP="00A927CB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jc w:val="center"/>
              <w:rPr>
                <w:b/>
              </w:rPr>
            </w:pPr>
            <w:r w:rsidRPr="00304D73">
              <w:rPr>
                <w:b/>
              </w:rPr>
              <w:t>Page ref</w:t>
            </w:r>
          </w:p>
        </w:tc>
      </w:tr>
      <w:tr w:rsidR="00A927CB" w:rsidRPr="00B21FE2" w:rsidTr="00A77537">
        <w:tc>
          <w:tcPr>
            <w:tcW w:w="535" w:type="dxa"/>
            <w:vMerge w:val="restart"/>
            <w:shd w:val="clear" w:color="auto" w:fill="DEEAF6" w:themeFill="accent1" w:themeFillTint="33"/>
            <w:textDirection w:val="tbRl"/>
            <w:vAlign w:val="center"/>
          </w:tcPr>
          <w:p w:rsidR="00A927CB" w:rsidRDefault="00A927CB" w:rsidP="00A927CB">
            <w:pPr>
              <w:ind w:left="113" w:right="113"/>
              <w:jc w:val="center"/>
              <w:rPr>
                <w:rStyle w:val="Heading2Char"/>
                <w:rFonts w:ascii="Calibri" w:hAnsi="Calibri"/>
              </w:rPr>
            </w:pPr>
            <w:r>
              <w:rPr>
                <w:rStyle w:val="Heading2Char"/>
                <w:rFonts w:ascii="Calibri" w:hAnsi="Calibri"/>
                <w:lang w:eastAsia="en-ZA"/>
              </w:rPr>
              <w:t xml:space="preserve">Managed </w:t>
            </w:r>
            <w:r w:rsidRPr="00614DB1">
              <w:rPr>
                <w:rStyle w:val="Heading2Char"/>
                <w:rFonts w:ascii="Calibri" w:hAnsi="Calibri"/>
                <w:lang w:eastAsia="en-ZA"/>
              </w:rPr>
              <w:t>Firew</w:t>
            </w:r>
            <w:r>
              <w:rPr>
                <w:rStyle w:val="Heading2Char"/>
                <w:rFonts w:ascii="Calibri" w:hAnsi="Calibri"/>
                <w:lang w:eastAsia="en-ZA"/>
              </w:rPr>
              <w:t>all, IDS / IPS (IAAS)</w:t>
            </w:r>
          </w:p>
          <w:p w:rsidR="00A927CB" w:rsidRPr="00B21FE2" w:rsidRDefault="00A927CB" w:rsidP="00A927CB">
            <w:pPr>
              <w:spacing w:line="360" w:lineRule="auto"/>
              <w:ind w:left="360" w:right="113"/>
              <w:jc w:val="center"/>
              <w:rPr>
                <w:rStyle w:val="Heading2Char"/>
                <w:rFonts w:ascii="Calibri" w:hAnsi="Calibri"/>
                <w:b w:val="0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A927CB" w:rsidRPr="00A927CB" w:rsidRDefault="00A927CB" w:rsidP="00A927CB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Style w:val="Heading2Char"/>
                <w:rFonts w:ascii="Calibri" w:hAnsi="Calibri"/>
                <w:b w:val="0"/>
                <w:szCs w:val="22"/>
              </w:rPr>
            </w:pPr>
          </w:p>
        </w:tc>
        <w:tc>
          <w:tcPr>
            <w:tcW w:w="7223" w:type="dxa"/>
            <w:shd w:val="clear" w:color="auto" w:fill="auto"/>
          </w:tcPr>
          <w:p w:rsidR="00A927CB" w:rsidRPr="00B21FE2" w:rsidRDefault="00D30196" w:rsidP="00D30196">
            <w:pPr>
              <w:spacing w:line="360" w:lineRule="auto"/>
              <w:rPr>
                <w:rStyle w:val="Heading2Char"/>
                <w:rFonts w:ascii="Calibri" w:hAnsi="Calibri"/>
                <w:b w:val="0"/>
                <w:szCs w:val="22"/>
              </w:rPr>
            </w:pPr>
            <w:r>
              <w:rPr>
                <w:rStyle w:val="Heading2Char"/>
                <w:rFonts w:ascii="Calibri" w:hAnsi="Calibri"/>
                <w:b w:val="0"/>
                <w:szCs w:val="22"/>
              </w:rPr>
              <w:t>Implement rules as per WCPP security policy and compliance with industry best practices</w:t>
            </w:r>
            <w:r w:rsidR="001D30C1">
              <w:rPr>
                <w:rStyle w:val="Heading2Char"/>
                <w:rFonts w:ascii="Calibri" w:hAnsi="Calibri"/>
                <w:b w:val="0"/>
                <w:szCs w:val="22"/>
              </w:rPr>
              <w:t xml:space="preserve"> and mitigation against</w:t>
            </w:r>
            <w:r w:rsidR="00267A65">
              <w:rPr>
                <w:rStyle w:val="Heading2Char"/>
                <w:rFonts w:ascii="Calibri" w:hAnsi="Calibri"/>
                <w:b w:val="0"/>
                <w:szCs w:val="22"/>
              </w:rPr>
              <w:t xml:space="preserve"> known</w:t>
            </w:r>
            <w:r w:rsidR="001D30C1">
              <w:rPr>
                <w:rStyle w:val="Heading2Char"/>
                <w:rFonts w:ascii="Calibri" w:hAnsi="Calibri"/>
                <w:b w:val="0"/>
                <w:szCs w:val="22"/>
              </w:rPr>
              <w:t xml:space="preserve"> cyber threats</w:t>
            </w:r>
            <w:r w:rsidR="00A927CB" w:rsidRPr="00B21FE2">
              <w:rPr>
                <w:rStyle w:val="Heading2Char"/>
                <w:rFonts w:ascii="Calibri" w:hAnsi="Calibri"/>
                <w:b w:val="0"/>
                <w:szCs w:val="22"/>
              </w:rPr>
              <w:t>;</w:t>
            </w:r>
          </w:p>
        </w:tc>
        <w:tc>
          <w:tcPr>
            <w:tcW w:w="1170" w:type="dxa"/>
            <w:vAlign w:val="center"/>
          </w:tcPr>
          <w:p w:rsidR="00A927CB" w:rsidRPr="00B21FE2" w:rsidRDefault="00A927CB" w:rsidP="00B657EA">
            <w:pPr>
              <w:spacing w:line="360" w:lineRule="auto"/>
              <w:jc w:val="center"/>
              <w:rPr>
                <w:rStyle w:val="Heading2Char"/>
                <w:rFonts w:ascii="Calibri" w:hAnsi="Calibri"/>
                <w:b w:val="0"/>
                <w:szCs w:val="22"/>
              </w:rPr>
            </w:pPr>
          </w:p>
        </w:tc>
      </w:tr>
      <w:tr w:rsidR="00A927CB" w:rsidRPr="00B21FE2" w:rsidTr="00A77537">
        <w:tc>
          <w:tcPr>
            <w:tcW w:w="535" w:type="dxa"/>
            <w:vMerge/>
            <w:shd w:val="clear" w:color="auto" w:fill="DEEAF6" w:themeFill="accent1" w:themeFillTint="33"/>
          </w:tcPr>
          <w:p w:rsidR="00A927CB" w:rsidRPr="00B21FE2" w:rsidRDefault="00A927CB" w:rsidP="00A927CB">
            <w:pPr>
              <w:spacing w:line="360" w:lineRule="auto"/>
              <w:ind w:left="180"/>
              <w:rPr>
                <w:rStyle w:val="Heading2Char"/>
                <w:rFonts w:ascii="Calibri" w:hAnsi="Calibri"/>
                <w:b w:val="0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A927CB" w:rsidRPr="00A927CB" w:rsidRDefault="00A927CB" w:rsidP="00A927CB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Style w:val="Heading2Char"/>
                <w:rFonts w:ascii="Calibri" w:hAnsi="Calibri"/>
                <w:b w:val="0"/>
                <w:szCs w:val="22"/>
              </w:rPr>
            </w:pPr>
          </w:p>
        </w:tc>
        <w:tc>
          <w:tcPr>
            <w:tcW w:w="7223" w:type="dxa"/>
            <w:shd w:val="clear" w:color="auto" w:fill="auto"/>
          </w:tcPr>
          <w:p w:rsidR="00A927CB" w:rsidRPr="00B21FE2" w:rsidRDefault="00A927CB" w:rsidP="00A927CB">
            <w:pPr>
              <w:spacing w:line="360" w:lineRule="auto"/>
              <w:rPr>
                <w:rStyle w:val="Heading2Char"/>
                <w:rFonts w:ascii="Calibri" w:hAnsi="Calibri"/>
                <w:b w:val="0"/>
                <w:szCs w:val="22"/>
              </w:rPr>
            </w:pPr>
            <w:r w:rsidRPr="00B21FE2">
              <w:rPr>
                <w:rStyle w:val="Heading2Char"/>
                <w:rFonts w:ascii="Calibri" w:hAnsi="Calibri"/>
                <w:b w:val="0"/>
                <w:szCs w:val="22"/>
              </w:rPr>
              <w:t>Performance and availability management;</w:t>
            </w:r>
          </w:p>
        </w:tc>
        <w:tc>
          <w:tcPr>
            <w:tcW w:w="1170" w:type="dxa"/>
            <w:vAlign w:val="center"/>
          </w:tcPr>
          <w:p w:rsidR="00A927CB" w:rsidRPr="00B21FE2" w:rsidRDefault="00A927CB" w:rsidP="00B657EA">
            <w:pPr>
              <w:spacing w:line="360" w:lineRule="auto"/>
              <w:jc w:val="center"/>
              <w:rPr>
                <w:rStyle w:val="Heading2Char"/>
                <w:rFonts w:ascii="Calibri" w:hAnsi="Calibri"/>
                <w:b w:val="0"/>
                <w:szCs w:val="22"/>
              </w:rPr>
            </w:pPr>
          </w:p>
        </w:tc>
      </w:tr>
      <w:tr w:rsidR="00A927CB" w:rsidRPr="00B21FE2" w:rsidTr="00A77537">
        <w:tc>
          <w:tcPr>
            <w:tcW w:w="535" w:type="dxa"/>
            <w:vMerge/>
            <w:shd w:val="clear" w:color="auto" w:fill="DEEAF6" w:themeFill="accent1" w:themeFillTint="33"/>
          </w:tcPr>
          <w:p w:rsidR="00A927CB" w:rsidRPr="00B21FE2" w:rsidRDefault="00A927CB" w:rsidP="00A927CB">
            <w:pPr>
              <w:spacing w:line="360" w:lineRule="auto"/>
              <w:ind w:left="540"/>
              <w:rPr>
                <w:rStyle w:val="Heading2Char"/>
                <w:rFonts w:ascii="Calibri" w:hAnsi="Calibri"/>
                <w:b w:val="0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A927CB" w:rsidRPr="00A927CB" w:rsidRDefault="00A927CB" w:rsidP="00A927CB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Style w:val="Heading2Char"/>
                <w:rFonts w:ascii="Calibri" w:hAnsi="Calibri"/>
                <w:b w:val="0"/>
                <w:szCs w:val="22"/>
              </w:rPr>
            </w:pPr>
          </w:p>
        </w:tc>
        <w:tc>
          <w:tcPr>
            <w:tcW w:w="7223" w:type="dxa"/>
            <w:shd w:val="clear" w:color="auto" w:fill="auto"/>
          </w:tcPr>
          <w:p w:rsidR="00A927CB" w:rsidRPr="00B21FE2" w:rsidRDefault="00A927CB" w:rsidP="00A927CB">
            <w:pPr>
              <w:spacing w:line="360" w:lineRule="auto"/>
              <w:rPr>
                <w:rStyle w:val="Heading2Char"/>
                <w:rFonts w:ascii="Calibri" w:hAnsi="Calibri"/>
                <w:b w:val="0"/>
                <w:szCs w:val="22"/>
              </w:rPr>
            </w:pPr>
            <w:r w:rsidRPr="00B21FE2">
              <w:rPr>
                <w:rStyle w:val="Heading2Char"/>
                <w:rFonts w:ascii="Calibri" w:hAnsi="Calibri"/>
                <w:b w:val="0"/>
                <w:szCs w:val="22"/>
              </w:rPr>
              <w:t>Real-time threat monitoring and response;</w:t>
            </w:r>
          </w:p>
        </w:tc>
        <w:tc>
          <w:tcPr>
            <w:tcW w:w="1170" w:type="dxa"/>
            <w:vAlign w:val="center"/>
          </w:tcPr>
          <w:p w:rsidR="00A927CB" w:rsidRPr="00B21FE2" w:rsidRDefault="00A927CB" w:rsidP="00B657EA">
            <w:pPr>
              <w:spacing w:line="360" w:lineRule="auto"/>
              <w:jc w:val="center"/>
              <w:rPr>
                <w:rStyle w:val="Heading2Char"/>
                <w:rFonts w:ascii="Calibri" w:hAnsi="Calibri"/>
                <w:b w:val="0"/>
                <w:szCs w:val="22"/>
              </w:rPr>
            </w:pPr>
          </w:p>
        </w:tc>
      </w:tr>
      <w:tr w:rsidR="00A927CB" w:rsidRPr="00B21FE2" w:rsidTr="00A77537">
        <w:tc>
          <w:tcPr>
            <w:tcW w:w="535" w:type="dxa"/>
            <w:vMerge/>
            <w:shd w:val="clear" w:color="auto" w:fill="DEEAF6" w:themeFill="accent1" w:themeFillTint="33"/>
          </w:tcPr>
          <w:p w:rsidR="00A927CB" w:rsidRPr="00B21FE2" w:rsidRDefault="00A927CB" w:rsidP="00A927CB">
            <w:pPr>
              <w:spacing w:line="360" w:lineRule="auto"/>
              <w:ind w:left="540"/>
              <w:rPr>
                <w:rStyle w:val="Heading2Char"/>
                <w:rFonts w:ascii="Calibri" w:hAnsi="Calibri"/>
                <w:b w:val="0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A927CB" w:rsidRPr="00A927CB" w:rsidRDefault="00A927CB" w:rsidP="00A927CB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Style w:val="Heading2Char"/>
                <w:rFonts w:ascii="Calibri" w:hAnsi="Calibri"/>
                <w:b w:val="0"/>
                <w:szCs w:val="22"/>
              </w:rPr>
            </w:pPr>
          </w:p>
        </w:tc>
        <w:tc>
          <w:tcPr>
            <w:tcW w:w="7223" w:type="dxa"/>
            <w:shd w:val="clear" w:color="auto" w:fill="auto"/>
          </w:tcPr>
          <w:p w:rsidR="00A927CB" w:rsidRPr="00B21FE2" w:rsidRDefault="00A927CB" w:rsidP="00A927CB">
            <w:pPr>
              <w:spacing w:line="360" w:lineRule="auto"/>
              <w:rPr>
                <w:rStyle w:val="Heading2Char"/>
                <w:rFonts w:ascii="Calibri" w:hAnsi="Calibri"/>
                <w:b w:val="0"/>
                <w:szCs w:val="22"/>
              </w:rPr>
            </w:pPr>
            <w:r w:rsidRPr="00B21FE2">
              <w:rPr>
                <w:rStyle w:val="Heading2Char"/>
                <w:rFonts w:ascii="Calibri" w:hAnsi="Calibri"/>
                <w:b w:val="0"/>
                <w:szCs w:val="22"/>
              </w:rPr>
              <w:t>On-demand security and compliance reporting;</w:t>
            </w:r>
          </w:p>
        </w:tc>
        <w:tc>
          <w:tcPr>
            <w:tcW w:w="1170" w:type="dxa"/>
            <w:vAlign w:val="center"/>
          </w:tcPr>
          <w:p w:rsidR="00A927CB" w:rsidRPr="00B21FE2" w:rsidRDefault="00A927CB" w:rsidP="00B657EA">
            <w:pPr>
              <w:spacing w:line="360" w:lineRule="auto"/>
              <w:jc w:val="center"/>
              <w:rPr>
                <w:rStyle w:val="Heading2Char"/>
                <w:rFonts w:ascii="Calibri" w:hAnsi="Calibri"/>
                <w:b w:val="0"/>
                <w:szCs w:val="22"/>
              </w:rPr>
            </w:pPr>
          </w:p>
        </w:tc>
      </w:tr>
      <w:tr w:rsidR="00A927CB" w:rsidRPr="00B21FE2" w:rsidTr="00A77537">
        <w:tc>
          <w:tcPr>
            <w:tcW w:w="535" w:type="dxa"/>
            <w:vMerge/>
            <w:shd w:val="clear" w:color="auto" w:fill="DEEAF6" w:themeFill="accent1" w:themeFillTint="33"/>
          </w:tcPr>
          <w:p w:rsidR="00A927CB" w:rsidRPr="00B21FE2" w:rsidRDefault="00A927CB" w:rsidP="00A927CB">
            <w:pPr>
              <w:spacing w:line="360" w:lineRule="auto"/>
              <w:rPr>
                <w:rStyle w:val="Heading2Char"/>
                <w:rFonts w:ascii="Calibri" w:hAnsi="Calibri"/>
                <w:b w:val="0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A927CB" w:rsidRPr="00A927CB" w:rsidRDefault="00A927CB" w:rsidP="00A927CB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Style w:val="Heading2Char"/>
                <w:rFonts w:ascii="Calibri" w:hAnsi="Calibri"/>
                <w:b w:val="0"/>
                <w:szCs w:val="22"/>
              </w:rPr>
            </w:pPr>
          </w:p>
        </w:tc>
        <w:tc>
          <w:tcPr>
            <w:tcW w:w="7223" w:type="dxa"/>
            <w:shd w:val="clear" w:color="auto" w:fill="auto"/>
          </w:tcPr>
          <w:p w:rsidR="00A927CB" w:rsidRPr="00B21FE2" w:rsidRDefault="00A927CB" w:rsidP="00A927CB">
            <w:pPr>
              <w:spacing w:line="360" w:lineRule="auto"/>
              <w:rPr>
                <w:rStyle w:val="Heading2Char"/>
                <w:rFonts w:ascii="Calibri" w:hAnsi="Calibri"/>
                <w:b w:val="0"/>
                <w:szCs w:val="22"/>
              </w:rPr>
            </w:pPr>
            <w:r w:rsidRPr="00B21FE2">
              <w:rPr>
                <w:rStyle w:val="Heading2Char"/>
                <w:rFonts w:ascii="Calibri" w:hAnsi="Calibri"/>
                <w:b w:val="0"/>
                <w:szCs w:val="22"/>
              </w:rPr>
              <w:t xml:space="preserve">Expert support - management of firewall-infrastructure to </w:t>
            </w:r>
            <w:r w:rsidRPr="007F7D75">
              <w:rPr>
                <w:rStyle w:val="Heading2Char"/>
                <w:rFonts w:ascii="Calibri" w:hAnsi="Calibri"/>
                <w:b w:val="0"/>
                <w:szCs w:val="22"/>
              </w:rPr>
              <w:t>ensure reliability, security,</w:t>
            </w:r>
            <w:r w:rsidRPr="007F7D75">
              <w:rPr>
                <w:rFonts w:cs="Arial"/>
                <w:b/>
                <w:color w:val="000000"/>
                <w:szCs w:val="22"/>
              </w:rPr>
              <w:t xml:space="preserve"> </w:t>
            </w:r>
            <w:r w:rsidRPr="007F7D75">
              <w:rPr>
                <w:rStyle w:val="Heading2Char"/>
                <w:rFonts w:ascii="Calibri" w:hAnsi="Calibri"/>
                <w:b w:val="0"/>
                <w:szCs w:val="22"/>
              </w:rPr>
              <w:t>reachability and availability;</w:t>
            </w:r>
          </w:p>
        </w:tc>
        <w:tc>
          <w:tcPr>
            <w:tcW w:w="1170" w:type="dxa"/>
            <w:vAlign w:val="center"/>
          </w:tcPr>
          <w:p w:rsidR="00A927CB" w:rsidRPr="00B21FE2" w:rsidRDefault="00A927CB" w:rsidP="00B657EA">
            <w:pPr>
              <w:spacing w:line="360" w:lineRule="auto"/>
              <w:jc w:val="center"/>
              <w:rPr>
                <w:rStyle w:val="Heading2Char"/>
                <w:rFonts w:ascii="Calibri" w:hAnsi="Calibri"/>
                <w:b w:val="0"/>
                <w:szCs w:val="22"/>
              </w:rPr>
            </w:pPr>
          </w:p>
        </w:tc>
      </w:tr>
      <w:tr w:rsidR="00A927CB" w:rsidRPr="00B21FE2" w:rsidTr="00A77537">
        <w:tc>
          <w:tcPr>
            <w:tcW w:w="535" w:type="dxa"/>
            <w:vMerge/>
            <w:shd w:val="clear" w:color="auto" w:fill="DEEAF6" w:themeFill="accent1" w:themeFillTint="33"/>
          </w:tcPr>
          <w:p w:rsidR="00A927CB" w:rsidRPr="00B21FE2" w:rsidRDefault="00A927CB" w:rsidP="00A927CB">
            <w:pPr>
              <w:spacing w:line="360" w:lineRule="auto"/>
              <w:ind w:left="540"/>
              <w:rPr>
                <w:rStyle w:val="Heading2Char"/>
                <w:rFonts w:ascii="Calibri" w:hAnsi="Calibri"/>
                <w:b w:val="0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A927CB" w:rsidRPr="00A927CB" w:rsidRDefault="00A927CB" w:rsidP="00A927CB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Style w:val="Heading2Char"/>
                <w:rFonts w:ascii="Calibri" w:hAnsi="Calibri"/>
                <w:b w:val="0"/>
                <w:szCs w:val="22"/>
              </w:rPr>
            </w:pPr>
          </w:p>
        </w:tc>
        <w:tc>
          <w:tcPr>
            <w:tcW w:w="7223" w:type="dxa"/>
            <w:shd w:val="clear" w:color="auto" w:fill="auto"/>
          </w:tcPr>
          <w:p w:rsidR="00A927CB" w:rsidRPr="00B21FE2" w:rsidRDefault="00A927CB" w:rsidP="00A927CB">
            <w:pPr>
              <w:spacing w:line="360" w:lineRule="auto"/>
              <w:rPr>
                <w:rStyle w:val="Heading2Char"/>
                <w:rFonts w:ascii="Calibri" w:hAnsi="Calibri"/>
                <w:b w:val="0"/>
                <w:szCs w:val="22"/>
              </w:rPr>
            </w:pPr>
            <w:r w:rsidRPr="00B21FE2">
              <w:rPr>
                <w:rStyle w:val="Heading2Char"/>
                <w:rFonts w:ascii="Calibri" w:hAnsi="Calibri"/>
                <w:b w:val="0"/>
                <w:szCs w:val="22"/>
              </w:rPr>
              <w:t>At least 95% uptime;</w:t>
            </w:r>
          </w:p>
        </w:tc>
        <w:tc>
          <w:tcPr>
            <w:tcW w:w="1170" w:type="dxa"/>
            <w:vAlign w:val="center"/>
          </w:tcPr>
          <w:p w:rsidR="00A927CB" w:rsidRPr="00B21FE2" w:rsidRDefault="00A927CB" w:rsidP="00B657EA">
            <w:pPr>
              <w:spacing w:line="360" w:lineRule="auto"/>
              <w:jc w:val="center"/>
              <w:rPr>
                <w:rStyle w:val="Heading2Char"/>
                <w:rFonts w:ascii="Calibri" w:hAnsi="Calibri"/>
                <w:b w:val="0"/>
                <w:szCs w:val="22"/>
              </w:rPr>
            </w:pPr>
          </w:p>
        </w:tc>
      </w:tr>
      <w:tr w:rsidR="00A927CB" w:rsidRPr="00B21FE2" w:rsidTr="00A77537">
        <w:tc>
          <w:tcPr>
            <w:tcW w:w="535" w:type="dxa"/>
            <w:vMerge/>
            <w:shd w:val="clear" w:color="auto" w:fill="DEEAF6" w:themeFill="accent1" w:themeFillTint="33"/>
          </w:tcPr>
          <w:p w:rsidR="00A927CB" w:rsidRPr="00B21FE2" w:rsidRDefault="00A927CB" w:rsidP="00A927CB">
            <w:pPr>
              <w:spacing w:line="360" w:lineRule="auto"/>
              <w:ind w:left="540"/>
              <w:rPr>
                <w:rStyle w:val="Heading2Char"/>
                <w:rFonts w:ascii="Calibri" w:hAnsi="Calibri"/>
                <w:b w:val="0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A927CB" w:rsidRPr="00A927CB" w:rsidRDefault="00A927CB" w:rsidP="00A927CB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Style w:val="Heading2Char"/>
                <w:rFonts w:ascii="Calibri" w:hAnsi="Calibri"/>
                <w:b w:val="0"/>
                <w:szCs w:val="22"/>
              </w:rPr>
            </w:pPr>
          </w:p>
        </w:tc>
        <w:tc>
          <w:tcPr>
            <w:tcW w:w="7223" w:type="dxa"/>
            <w:shd w:val="clear" w:color="auto" w:fill="auto"/>
          </w:tcPr>
          <w:p w:rsidR="00A927CB" w:rsidRPr="00B21FE2" w:rsidRDefault="00A927CB" w:rsidP="00A927CB">
            <w:pPr>
              <w:spacing w:line="360" w:lineRule="auto"/>
              <w:rPr>
                <w:rStyle w:val="Heading2Char"/>
                <w:rFonts w:ascii="Calibri" w:hAnsi="Calibri"/>
                <w:b w:val="0"/>
                <w:szCs w:val="22"/>
              </w:rPr>
            </w:pPr>
            <w:r w:rsidRPr="00B21FE2">
              <w:rPr>
                <w:rStyle w:val="Heading2Char"/>
                <w:rFonts w:ascii="Calibri" w:hAnsi="Calibri"/>
                <w:b w:val="0"/>
                <w:szCs w:val="22"/>
              </w:rPr>
              <w:t>Change management; and</w:t>
            </w:r>
          </w:p>
        </w:tc>
        <w:tc>
          <w:tcPr>
            <w:tcW w:w="1170" w:type="dxa"/>
            <w:vAlign w:val="center"/>
          </w:tcPr>
          <w:p w:rsidR="00A927CB" w:rsidRPr="00B21FE2" w:rsidRDefault="00A927CB" w:rsidP="00B657EA">
            <w:pPr>
              <w:spacing w:line="360" w:lineRule="auto"/>
              <w:jc w:val="center"/>
              <w:rPr>
                <w:rStyle w:val="Heading2Char"/>
                <w:rFonts w:ascii="Calibri" w:hAnsi="Calibri"/>
                <w:b w:val="0"/>
                <w:szCs w:val="22"/>
              </w:rPr>
            </w:pPr>
          </w:p>
        </w:tc>
      </w:tr>
      <w:tr w:rsidR="00A927CB" w:rsidRPr="00B21FE2" w:rsidTr="00A77537">
        <w:tc>
          <w:tcPr>
            <w:tcW w:w="535" w:type="dxa"/>
            <w:vMerge/>
            <w:shd w:val="clear" w:color="auto" w:fill="DEEAF6" w:themeFill="accent1" w:themeFillTint="33"/>
          </w:tcPr>
          <w:p w:rsidR="00A927CB" w:rsidRPr="00B21FE2" w:rsidRDefault="00A927CB" w:rsidP="00A927CB">
            <w:pPr>
              <w:spacing w:line="360" w:lineRule="auto"/>
              <w:ind w:left="540"/>
              <w:rPr>
                <w:rStyle w:val="Heading2Char"/>
                <w:rFonts w:ascii="Calibri" w:hAnsi="Calibri"/>
                <w:b w:val="0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A927CB" w:rsidRPr="00A927CB" w:rsidRDefault="00A927CB" w:rsidP="00A927CB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Style w:val="Heading2Char"/>
                <w:rFonts w:ascii="Calibri" w:hAnsi="Calibri"/>
                <w:b w:val="0"/>
                <w:szCs w:val="22"/>
              </w:rPr>
            </w:pPr>
          </w:p>
        </w:tc>
        <w:tc>
          <w:tcPr>
            <w:tcW w:w="7223" w:type="dxa"/>
            <w:shd w:val="clear" w:color="auto" w:fill="auto"/>
          </w:tcPr>
          <w:p w:rsidR="00A927CB" w:rsidRPr="00B21FE2" w:rsidRDefault="00A927CB" w:rsidP="00A927CB">
            <w:pPr>
              <w:spacing w:line="360" w:lineRule="auto"/>
              <w:rPr>
                <w:rStyle w:val="Heading2Char"/>
                <w:rFonts w:ascii="Calibri" w:hAnsi="Calibri"/>
                <w:b w:val="0"/>
                <w:szCs w:val="22"/>
              </w:rPr>
            </w:pPr>
            <w:r w:rsidRPr="00B21FE2">
              <w:rPr>
                <w:rStyle w:val="Heading2Char"/>
                <w:rFonts w:ascii="Calibri" w:hAnsi="Calibri"/>
                <w:b w:val="0"/>
                <w:szCs w:val="22"/>
              </w:rPr>
              <w:t>Backup and recovery.</w:t>
            </w:r>
          </w:p>
        </w:tc>
        <w:tc>
          <w:tcPr>
            <w:tcW w:w="1170" w:type="dxa"/>
            <w:vAlign w:val="center"/>
          </w:tcPr>
          <w:p w:rsidR="00A927CB" w:rsidRPr="00B21FE2" w:rsidRDefault="00A927CB" w:rsidP="00B657EA">
            <w:pPr>
              <w:spacing w:line="360" w:lineRule="auto"/>
              <w:jc w:val="center"/>
              <w:rPr>
                <w:rStyle w:val="Heading2Char"/>
                <w:rFonts w:ascii="Calibri" w:hAnsi="Calibri"/>
                <w:b w:val="0"/>
                <w:szCs w:val="22"/>
              </w:rPr>
            </w:pPr>
          </w:p>
        </w:tc>
      </w:tr>
    </w:tbl>
    <w:p w:rsidR="00031BF1" w:rsidRPr="00031BF1" w:rsidRDefault="00031BF1" w:rsidP="00031BF1">
      <w:pPr>
        <w:spacing w:line="360" w:lineRule="auto"/>
        <w:ind w:left="1440"/>
        <w:jc w:val="both"/>
        <w:rPr>
          <w:rFonts w:ascii="Calibri" w:hAnsi="Calibri"/>
          <w:b/>
        </w:rPr>
      </w:pPr>
    </w:p>
    <w:p w:rsidR="00031BF1" w:rsidRDefault="00031BF1" w:rsidP="00031BF1">
      <w:pPr>
        <w:spacing w:line="360" w:lineRule="auto"/>
        <w:jc w:val="both"/>
        <w:rPr>
          <w:rFonts w:ascii="Calibri" w:hAnsi="Calibri"/>
          <w:b/>
        </w:rPr>
      </w:pPr>
    </w:p>
    <w:tbl>
      <w:tblPr>
        <w:tblW w:w="928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60"/>
        <w:gridCol w:w="7223"/>
        <w:gridCol w:w="1170"/>
      </w:tblGrid>
      <w:tr w:rsidR="00031BF1" w:rsidRPr="00B21FE2" w:rsidTr="00A77537">
        <w:tc>
          <w:tcPr>
            <w:tcW w:w="895" w:type="dxa"/>
            <w:gridSpan w:val="2"/>
            <w:shd w:val="clear" w:color="auto" w:fill="DEEAF6" w:themeFill="accent1" w:themeFillTint="33"/>
            <w:vAlign w:val="center"/>
          </w:tcPr>
          <w:p w:rsidR="00031BF1" w:rsidRPr="00031BF1" w:rsidRDefault="00031BF1" w:rsidP="00790370">
            <w:pPr>
              <w:spacing w:line="360" w:lineRule="auto"/>
              <w:jc w:val="center"/>
              <w:rPr>
                <w:rFonts w:ascii="Calibri" w:hAnsi="Calibri" w:cs="Arial"/>
                <w:b/>
                <w:szCs w:val="22"/>
                <w:lang w:eastAsia="en-ZA"/>
              </w:rPr>
            </w:pPr>
            <w:r>
              <w:rPr>
                <w:rFonts w:ascii="Calibri" w:hAnsi="Calibri" w:cs="Arial"/>
                <w:b/>
                <w:szCs w:val="22"/>
                <w:lang w:eastAsia="en-ZA"/>
              </w:rPr>
              <w:t>5</w:t>
            </w:r>
            <w:r w:rsidRPr="00031BF1">
              <w:rPr>
                <w:rFonts w:ascii="Calibri" w:hAnsi="Calibri" w:cs="Arial"/>
                <w:b/>
                <w:szCs w:val="22"/>
                <w:lang w:eastAsia="en-ZA"/>
              </w:rPr>
              <w:t>.4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031BF1" w:rsidRPr="00304D73" w:rsidRDefault="00031BF1" w:rsidP="00031BF1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jc w:val="center"/>
              <w:rPr>
                <w:rFonts w:cs="Arial"/>
                <w:b/>
              </w:rPr>
            </w:pPr>
            <w:r w:rsidRPr="00304D73">
              <w:rPr>
                <w:rFonts w:cs="Arial"/>
                <w:b/>
              </w:rPr>
              <w:t>Description</w:t>
            </w:r>
          </w:p>
        </w:tc>
        <w:tc>
          <w:tcPr>
            <w:tcW w:w="1170" w:type="dxa"/>
            <w:vAlign w:val="center"/>
          </w:tcPr>
          <w:p w:rsidR="00031BF1" w:rsidRPr="00304D73" w:rsidRDefault="00031BF1" w:rsidP="00031BF1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jc w:val="center"/>
              <w:rPr>
                <w:rFonts w:cs="Arial"/>
                <w:b/>
              </w:rPr>
            </w:pPr>
            <w:r w:rsidRPr="00304D73">
              <w:rPr>
                <w:rFonts w:cs="Arial"/>
                <w:b/>
              </w:rPr>
              <w:t>Page ref</w:t>
            </w:r>
          </w:p>
        </w:tc>
      </w:tr>
      <w:tr w:rsidR="00031BF1" w:rsidRPr="00B21FE2" w:rsidTr="00A77537">
        <w:tc>
          <w:tcPr>
            <w:tcW w:w="535" w:type="dxa"/>
            <w:vMerge w:val="restart"/>
            <w:shd w:val="clear" w:color="auto" w:fill="DEEAF6" w:themeFill="accent1" w:themeFillTint="33"/>
            <w:textDirection w:val="tbRl"/>
            <w:vAlign w:val="center"/>
          </w:tcPr>
          <w:p w:rsidR="00031BF1" w:rsidRPr="00D75DBA" w:rsidRDefault="00031BF1" w:rsidP="00031BF1">
            <w:pPr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D75DBA">
              <w:rPr>
                <w:rFonts w:asciiTheme="minorHAnsi" w:hAnsiTheme="minorHAnsi" w:cstheme="minorHAnsi"/>
                <w:b/>
                <w:lang w:eastAsia="en-ZA"/>
              </w:rPr>
              <w:t>SITA site-site VPN Tunnel (IAAS)</w:t>
            </w:r>
          </w:p>
        </w:tc>
        <w:tc>
          <w:tcPr>
            <w:tcW w:w="360" w:type="dxa"/>
            <w:shd w:val="clear" w:color="auto" w:fill="auto"/>
          </w:tcPr>
          <w:p w:rsidR="00031BF1" w:rsidRPr="00031BF1" w:rsidRDefault="00031BF1" w:rsidP="00031BF1">
            <w:pPr>
              <w:pStyle w:val="ListParagraph"/>
              <w:numPr>
                <w:ilvl w:val="0"/>
                <w:numId w:val="16"/>
              </w:num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7223" w:type="dxa"/>
            <w:shd w:val="clear" w:color="auto" w:fill="auto"/>
          </w:tcPr>
          <w:p w:rsidR="00031BF1" w:rsidRPr="00B21FE2" w:rsidRDefault="00915D24" w:rsidP="00915D24">
            <w:pPr>
              <w:spacing w:line="360" w:lineRule="auto"/>
              <w:jc w:val="both"/>
              <w:rPr>
                <w:rFonts w:ascii="Calibri" w:hAnsi="Calibri" w:cs="Arial"/>
                <w:szCs w:val="22"/>
                <w:lang w:eastAsia="en-ZA"/>
              </w:rPr>
            </w:pPr>
            <w:r>
              <w:rPr>
                <w:rFonts w:ascii="Calibri" w:hAnsi="Calibri" w:cs="Arial"/>
                <w:szCs w:val="22"/>
                <w:lang w:eastAsia="en-ZA"/>
              </w:rPr>
              <w:t>Create S</w:t>
            </w:r>
            <w:r w:rsidR="00031BF1" w:rsidRPr="00B21FE2">
              <w:rPr>
                <w:rFonts w:ascii="Calibri" w:hAnsi="Calibri" w:cs="Arial"/>
                <w:szCs w:val="22"/>
                <w:lang w:eastAsia="en-ZA"/>
              </w:rPr>
              <w:t>ervice Provider -to - SITA IPsec VPN Tunnel;</w:t>
            </w:r>
          </w:p>
        </w:tc>
        <w:tc>
          <w:tcPr>
            <w:tcW w:w="1170" w:type="dxa"/>
            <w:vAlign w:val="center"/>
          </w:tcPr>
          <w:p w:rsidR="00031BF1" w:rsidRPr="00B21FE2" w:rsidRDefault="00031BF1" w:rsidP="00B657EA">
            <w:pPr>
              <w:spacing w:line="360" w:lineRule="auto"/>
              <w:jc w:val="center"/>
              <w:rPr>
                <w:rFonts w:ascii="Calibri" w:hAnsi="Calibri" w:cs="Arial"/>
                <w:szCs w:val="22"/>
                <w:lang w:eastAsia="en-ZA"/>
              </w:rPr>
            </w:pPr>
          </w:p>
        </w:tc>
      </w:tr>
      <w:tr w:rsidR="00031BF1" w:rsidRPr="00B21FE2" w:rsidTr="00A77537">
        <w:tc>
          <w:tcPr>
            <w:tcW w:w="535" w:type="dxa"/>
            <w:vMerge/>
            <w:shd w:val="clear" w:color="auto" w:fill="DEEAF6" w:themeFill="accent1" w:themeFillTint="33"/>
          </w:tcPr>
          <w:p w:rsidR="00031BF1" w:rsidRPr="00B21FE2" w:rsidRDefault="00031BF1" w:rsidP="00031BF1">
            <w:pPr>
              <w:spacing w:line="360" w:lineRule="auto"/>
              <w:jc w:val="both"/>
              <w:rPr>
                <w:rFonts w:ascii="Calibri" w:hAnsi="Calibri" w:cs="Arial"/>
                <w:szCs w:val="22"/>
                <w:lang w:eastAsia="en-ZA"/>
              </w:rPr>
            </w:pPr>
          </w:p>
        </w:tc>
        <w:tc>
          <w:tcPr>
            <w:tcW w:w="360" w:type="dxa"/>
            <w:shd w:val="clear" w:color="auto" w:fill="auto"/>
          </w:tcPr>
          <w:p w:rsidR="00031BF1" w:rsidRPr="00031BF1" w:rsidRDefault="00031BF1" w:rsidP="00031BF1">
            <w:pPr>
              <w:pStyle w:val="ListParagraph"/>
              <w:numPr>
                <w:ilvl w:val="0"/>
                <w:numId w:val="16"/>
              </w:num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7223" w:type="dxa"/>
            <w:shd w:val="clear" w:color="auto" w:fill="auto"/>
          </w:tcPr>
          <w:p w:rsidR="00031BF1" w:rsidRPr="00B21FE2" w:rsidRDefault="00031BF1" w:rsidP="00031BF1">
            <w:pPr>
              <w:spacing w:line="360" w:lineRule="auto"/>
              <w:jc w:val="both"/>
              <w:rPr>
                <w:rFonts w:ascii="Calibri" w:hAnsi="Calibri" w:cs="Arial"/>
                <w:szCs w:val="22"/>
                <w:lang w:eastAsia="en-ZA"/>
              </w:rPr>
            </w:pPr>
            <w:r w:rsidRPr="00B21FE2">
              <w:rPr>
                <w:rFonts w:ascii="Calibri" w:hAnsi="Calibri" w:cs="Arial"/>
                <w:szCs w:val="22"/>
                <w:lang w:eastAsia="en-ZA"/>
              </w:rPr>
              <w:t>Firewall Configuration of IPsec tunnel on A-side (Provider side);</w:t>
            </w:r>
          </w:p>
        </w:tc>
        <w:tc>
          <w:tcPr>
            <w:tcW w:w="1170" w:type="dxa"/>
            <w:vAlign w:val="center"/>
          </w:tcPr>
          <w:p w:rsidR="00031BF1" w:rsidRPr="00B21FE2" w:rsidRDefault="00031BF1" w:rsidP="00B657EA">
            <w:pPr>
              <w:spacing w:line="360" w:lineRule="auto"/>
              <w:jc w:val="center"/>
              <w:rPr>
                <w:rFonts w:ascii="Calibri" w:hAnsi="Calibri" w:cs="Arial"/>
                <w:szCs w:val="22"/>
                <w:lang w:eastAsia="en-ZA"/>
              </w:rPr>
            </w:pPr>
          </w:p>
        </w:tc>
      </w:tr>
      <w:tr w:rsidR="00031BF1" w:rsidRPr="00B21FE2" w:rsidTr="00A77537">
        <w:tc>
          <w:tcPr>
            <w:tcW w:w="535" w:type="dxa"/>
            <w:vMerge/>
            <w:shd w:val="clear" w:color="auto" w:fill="DEEAF6" w:themeFill="accent1" w:themeFillTint="33"/>
          </w:tcPr>
          <w:p w:rsidR="00031BF1" w:rsidRPr="00B21FE2" w:rsidRDefault="00031BF1" w:rsidP="00031BF1">
            <w:pPr>
              <w:spacing w:line="360" w:lineRule="auto"/>
              <w:ind w:left="180"/>
              <w:jc w:val="both"/>
              <w:rPr>
                <w:rFonts w:ascii="Calibri" w:hAnsi="Calibri" w:cs="Arial"/>
                <w:szCs w:val="22"/>
                <w:lang w:eastAsia="en-ZA"/>
              </w:rPr>
            </w:pPr>
          </w:p>
        </w:tc>
        <w:tc>
          <w:tcPr>
            <w:tcW w:w="360" w:type="dxa"/>
            <w:shd w:val="clear" w:color="auto" w:fill="auto"/>
          </w:tcPr>
          <w:p w:rsidR="00031BF1" w:rsidRPr="00031BF1" w:rsidRDefault="00031BF1" w:rsidP="00031BF1">
            <w:pPr>
              <w:pStyle w:val="ListParagraph"/>
              <w:numPr>
                <w:ilvl w:val="0"/>
                <w:numId w:val="16"/>
              </w:num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7223" w:type="dxa"/>
            <w:shd w:val="clear" w:color="auto" w:fill="auto"/>
          </w:tcPr>
          <w:p w:rsidR="00031BF1" w:rsidRPr="00B21FE2" w:rsidRDefault="00031BF1" w:rsidP="00031BF1">
            <w:pPr>
              <w:spacing w:line="360" w:lineRule="auto"/>
              <w:jc w:val="both"/>
              <w:rPr>
                <w:rFonts w:ascii="Calibri" w:hAnsi="Calibri" w:cs="Arial"/>
                <w:szCs w:val="22"/>
                <w:lang w:eastAsia="en-ZA"/>
              </w:rPr>
            </w:pPr>
            <w:r w:rsidRPr="00B21FE2">
              <w:rPr>
                <w:rFonts w:ascii="Calibri" w:hAnsi="Calibri" w:cs="Arial"/>
                <w:szCs w:val="22"/>
                <w:lang w:eastAsia="en-ZA"/>
              </w:rPr>
              <w:t>Collaboration with SITA to complete the firewall configuration on B-side (SITA side);</w:t>
            </w:r>
          </w:p>
        </w:tc>
        <w:tc>
          <w:tcPr>
            <w:tcW w:w="1170" w:type="dxa"/>
            <w:vAlign w:val="center"/>
          </w:tcPr>
          <w:p w:rsidR="00031BF1" w:rsidRPr="00B21FE2" w:rsidRDefault="00031BF1" w:rsidP="00B657EA">
            <w:pPr>
              <w:spacing w:line="360" w:lineRule="auto"/>
              <w:jc w:val="center"/>
              <w:rPr>
                <w:rFonts w:ascii="Calibri" w:hAnsi="Calibri" w:cs="Arial"/>
                <w:szCs w:val="22"/>
                <w:lang w:eastAsia="en-ZA"/>
              </w:rPr>
            </w:pPr>
          </w:p>
        </w:tc>
      </w:tr>
      <w:tr w:rsidR="00031BF1" w:rsidRPr="00B21FE2" w:rsidTr="00A77537">
        <w:tc>
          <w:tcPr>
            <w:tcW w:w="535" w:type="dxa"/>
            <w:vMerge/>
            <w:shd w:val="clear" w:color="auto" w:fill="DEEAF6" w:themeFill="accent1" w:themeFillTint="33"/>
          </w:tcPr>
          <w:p w:rsidR="00031BF1" w:rsidRPr="00B21FE2" w:rsidRDefault="00031BF1" w:rsidP="00031BF1">
            <w:pPr>
              <w:spacing w:line="360" w:lineRule="auto"/>
              <w:ind w:left="540"/>
              <w:jc w:val="both"/>
              <w:rPr>
                <w:rFonts w:ascii="Calibri" w:hAnsi="Calibri" w:cs="Arial"/>
                <w:szCs w:val="22"/>
                <w:lang w:eastAsia="en-ZA"/>
              </w:rPr>
            </w:pPr>
          </w:p>
        </w:tc>
        <w:tc>
          <w:tcPr>
            <w:tcW w:w="360" w:type="dxa"/>
            <w:shd w:val="clear" w:color="auto" w:fill="auto"/>
          </w:tcPr>
          <w:p w:rsidR="00031BF1" w:rsidRPr="00031BF1" w:rsidRDefault="00031BF1" w:rsidP="00031BF1">
            <w:pPr>
              <w:pStyle w:val="ListParagraph"/>
              <w:numPr>
                <w:ilvl w:val="0"/>
                <w:numId w:val="16"/>
              </w:num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7223" w:type="dxa"/>
            <w:shd w:val="clear" w:color="auto" w:fill="auto"/>
          </w:tcPr>
          <w:p w:rsidR="00031BF1" w:rsidRPr="00B21FE2" w:rsidRDefault="00031BF1" w:rsidP="00031BF1">
            <w:pPr>
              <w:spacing w:line="360" w:lineRule="auto"/>
              <w:jc w:val="both"/>
              <w:rPr>
                <w:rFonts w:ascii="Calibri" w:hAnsi="Calibri" w:cs="Arial"/>
                <w:szCs w:val="22"/>
                <w:lang w:eastAsia="en-ZA"/>
              </w:rPr>
            </w:pPr>
            <w:r w:rsidRPr="00B21FE2">
              <w:rPr>
                <w:rFonts w:ascii="Calibri" w:hAnsi="Calibri" w:cs="Arial"/>
                <w:szCs w:val="22"/>
                <w:lang w:eastAsia="en-ZA"/>
              </w:rPr>
              <w:t>Monitoring to ensure tunnel remains up;</w:t>
            </w:r>
          </w:p>
        </w:tc>
        <w:tc>
          <w:tcPr>
            <w:tcW w:w="1170" w:type="dxa"/>
            <w:vAlign w:val="center"/>
          </w:tcPr>
          <w:p w:rsidR="00031BF1" w:rsidRPr="00B21FE2" w:rsidRDefault="00031BF1" w:rsidP="00B657EA">
            <w:pPr>
              <w:spacing w:line="360" w:lineRule="auto"/>
              <w:jc w:val="center"/>
              <w:rPr>
                <w:rFonts w:ascii="Calibri" w:hAnsi="Calibri" w:cs="Arial"/>
                <w:szCs w:val="22"/>
                <w:lang w:eastAsia="en-ZA"/>
              </w:rPr>
            </w:pPr>
          </w:p>
        </w:tc>
      </w:tr>
      <w:tr w:rsidR="00031BF1" w:rsidRPr="00B21FE2" w:rsidTr="00A77537">
        <w:tc>
          <w:tcPr>
            <w:tcW w:w="535" w:type="dxa"/>
            <w:vMerge/>
            <w:shd w:val="clear" w:color="auto" w:fill="DEEAF6" w:themeFill="accent1" w:themeFillTint="33"/>
          </w:tcPr>
          <w:p w:rsidR="00031BF1" w:rsidRPr="00B21FE2" w:rsidRDefault="00031BF1" w:rsidP="00031BF1">
            <w:pPr>
              <w:spacing w:line="360" w:lineRule="auto"/>
              <w:ind w:left="540"/>
              <w:jc w:val="both"/>
              <w:rPr>
                <w:rFonts w:ascii="Calibri" w:hAnsi="Calibri" w:cs="Arial"/>
                <w:szCs w:val="22"/>
                <w:lang w:eastAsia="en-ZA"/>
              </w:rPr>
            </w:pPr>
          </w:p>
        </w:tc>
        <w:tc>
          <w:tcPr>
            <w:tcW w:w="360" w:type="dxa"/>
            <w:shd w:val="clear" w:color="auto" w:fill="auto"/>
          </w:tcPr>
          <w:p w:rsidR="00031BF1" w:rsidRPr="00031BF1" w:rsidRDefault="00031BF1" w:rsidP="00031BF1">
            <w:pPr>
              <w:pStyle w:val="ListParagraph"/>
              <w:numPr>
                <w:ilvl w:val="0"/>
                <w:numId w:val="16"/>
              </w:num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7223" w:type="dxa"/>
            <w:shd w:val="clear" w:color="auto" w:fill="auto"/>
          </w:tcPr>
          <w:p w:rsidR="00031BF1" w:rsidRPr="00B21FE2" w:rsidRDefault="00031BF1" w:rsidP="00031BF1">
            <w:pPr>
              <w:spacing w:line="360" w:lineRule="auto"/>
              <w:jc w:val="both"/>
              <w:rPr>
                <w:rFonts w:ascii="Calibri" w:hAnsi="Calibri" w:cs="Arial"/>
                <w:szCs w:val="22"/>
                <w:lang w:eastAsia="en-ZA"/>
              </w:rPr>
            </w:pPr>
            <w:r w:rsidRPr="00B21FE2">
              <w:rPr>
                <w:rFonts w:ascii="Calibri" w:hAnsi="Calibri" w:cs="Arial"/>
                <w:szCs w:val="22"/>
                <w:lang w:eastAsia="en-ZA"/>
              </w:rPr>
              <w:t xml:space="preserve">Proactive escalation with SITA and notification  </w:t>
            </w:r>
            <w:r>
              <w:rPr>
                <w:rFonts w:ascii="Calibri" w:hAnsi="Calibri" w:cs="Arial"/>
                <w:szCs w:val="22"/>
                <w:lang w:eastAsia="en-ZA"/>
              </w:rPr>
              <w:t>to WCPP if tunnel goes down;</w:t>
            </w:r>
          </w:p>
        </w:tc>
        <w:tc>
          <w:tcPr>
            <w:tcW w:w="1170" w:type="dxa"/>
            <w:vAlign w:val="center"/>
          </w:tcPr>
          <w:p w:rsidR="00031BF1" w:rsidRPr="00B21FE2" w:rsidRDefault="00031BF1" w:rsidP="00B657EA">
            <w:pPr>
              <w:spacing w:line="360" w:lineRule="auto"/>
              <w:jc w:val="center"/>
              <w:rPr>
                <w:rFonts w:ascii="Calibri" w:hAnsi="Calibri" w:cs="Arial"/>
                <w:szCs w:val="22"/>
                <w:lang w:eastAsia="en-ZA"/>
              </w:rPr>
            </w:pPr>
          </w:p>
        </w:tc>
      </w:tr>
      <w:tr w:rsidR="00031BF1" w:rsidRPr="00B21FE2" w:rsidTr="00A77537">
        <w:tc>
          <w:tcPr>
            <w:tcW w:w="535" w:type="dxa"/>
            <w:vMerge/>
            <w:shd w:val="clear" w:color="auto" w:fill="DEEAF6" w:themeFill="accent1" w:themeFillTint="33"/>
          </w:tcPr>
          <w:p w:rsidR="00031BF1" w:rsidRPr="00B21FE2" w:rsidRDefault="00031BF1" w:rsidP="00031BF1">
            <w:pPr>
              <w:spacing w:line="360" w:lineRule="auto"/>
              <w:ind w:left="540"/>
              <w:jc w:val="both"/>
              <w:rPr>
                <w:rFonts w:ascii="Calibri" w:hAnsi="Calibri" w:cs="Arial"/>
                <w:szCs w:val="22"/>
                <w:lang w:eastAsia="en-ZA"/>
              </w:rPr>
            </w:pPr>
          </w:p>
        </w:tc>
        <w:tc>
          <w:tcPr>
            <w:tcW w:w="360" w:type="dxa"/>
            <w:shd w:val="clear" w:color="auto" w:fill="auto"/>
          </w:tcPr>
          <w:p w:rsidR="00031BF1" w:rsidRPr="00031BF1" w:rsidRDefault="00031BF1" w:rsidP="00031BF1">
            <w:pPr>
              <w:pStyle w:val="ListParagraph"/>
              <w:numPr>
                <w:ilvl w:val="0"/>
                <w:numId w:val="16"/>
              </w:num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7223" w:type="dxa"/>
            <w:shd w:val="clear" w:color="auto" w:fill="auto"/>
          </w:tcPr>
          <w:p w:rsidR="00031BF1" w:rsidRPr="00B21FE2" w:rsidRDefault="00031BF1" w:rsidP="00031BF1">
            <w:pPr>
              <w:spacing w:line="360" w:lineRule="auto"/>
              <w:jc w:val="both"/>
              <w:rPr>
                <w:rFonts w:ascii="Calibri" w:hAnsi="Calibri" w:cs="Arial"/>
                <w:szCs w:val="22"/>
                <w:lang w:eastAsia="en-ZA"/>
              </w:rPr>
            </w:pPr>
            <w:r w:rsidRPr="00B21FE2">
              <w:rPr>
                <w:rFonts w:ascii="Calibri" w:hAnsi="Calibri" w:cs="Arial"/>
                <w:b/>
                <w:szCs w:val="22"/>
                <w:lang w:eastAsia="en-ZA"/>
              </w:rPr>
              <w:t>NB</w:t>
            </w:r>
            <w:r w:rsidRPr="00B21FE2">
              <w:rPr>
                <w:rFonts w:ascii="Calibri" w:hAnsi="Calibri" w:cs="Arial"/>
                <w:szCs w:val="22"/>
                <w:lang w:eastAsia="en-ZA"/>
              </w:rPr>
              <w:t>: Decommissioning of tunnel when contract with SITA ends in Nov 2018</w:t>
            </w:r>
            <w:r>
              <w:rPr>
                <w:rFonts w:ascii="Calibri" w:hAnsi="Calibri" w:cs="Arial"/>
                <w:szCs w:val="22"/>
                <w:lang w:eastAsia="en-ZA"/>
              </w:rPr>
              <w:t>; and</w:t>
            </w:r>
          </w:p>
        </w:tc>
        <w:tc>
          <w:tcPr>
            <w:tcW w:w="1170" w:type="dxa"/>
            <w:vAlign w:val="center"/>
          </w:tcPr>
          <w:p w:rsidR="00031BF1" w:rsidRPr="00B21FE2" w:rsidRDefault="00031BF1" w:rsidP="00B657EA">
            <w:pPr>
              <w:spacing w:line="360" w:lineRule="auto"/>
              <w:jc w:val="center"/>
              <w:rPr>
                <w:rFonts w:ascii="Calibri" w:hAnsi="Calibri" w:cs="Arial"/>
                <w:b/>
                <w:szCs w:val="22"/>
                <w:lang w:eastAsia="en-ZA"/>
              </w:rPr>
            </w:pPr>
          </w:p>
        </w:tc>
      </w:tr>
      <w:tr w:rsidR="00031BF1" w:rsidRPr="00B21FE2" w:rsidTr="00A77537">
        <w:tc>
          <w:tcPr>
            <w:tcW w:w="535" w:type="dxa"/>
            <w:vMerge/>
            <w:shd w:val="clear" w:color="auto" w:fill="DEEAF6" w:themeFill="accent1" w:themeFillTint="33"/>
          </w:tcPr>
          <w:p w:rsidR="00031BF1" w:rsidRPr="00B21FE2" w:rsidRDefault="00031BF1" w:rsidP="00031BF1">
            <w:pPr>
              <w:spacing w:line="360" w:lineRule="auto"/>
              <w:ind w:left="540"/>
              <w:jc w:val="both"/>
              <w:rPr>
                <w:rFonts w:ascii="Calibri" w:hAnsi="Calibri" w:cs="Arial"/>
                <w:szCs w:val="22"/>
                <w:lang w:eastAsia="en-ZA"/>
              </w:rPr>
            </w:pPr>
          </w:p>
        </w:tc>
        <w:tc>
          <w:tcPr>
            <w:tcW w:w="360" w:type="dxa"/>
            <w:shd w:val="clear" w:color="auto" w:fill="auto"/>
          </w:tcPr>
          <w:p w:rsidR="00031BF1" w:rsidRPr="00031BF1" w:rsidRDefault="00031BF1" w:rsidP="00031BF1">
            <w:pPr>
              <w:pStyle w:val="ListParagraph"/>
              <w:numPr>
                <w:ilvl w:val="0"/>
                <w:numId w:val="16"/>
              </w:num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7223" w:type="dxa"/>
            <w:shd w:val="clear" w:color="auto" w:fill="auto"/>
          </w:tcPr>
          <w:p w:rsidR="00031BF1" w:rsidRPr="00B21FE2" w:rsidRDefault="00031BF1" w:rsidP="00031BF1">
            <w:pPr>
              <w:spacing w:line="360" w:lineRule="auto"/>
              <w:jc w:val="both"/>
              <w:rPr>
                <w:rFonts w:ascii="Calibri" w:hAnsi="Calibri" w:cs="Arial"/>
                <w:szCs w:val="22"/>
                <w:lang w:eastAsia="en-ZA"/>
              </w:rPr>
            </w:pPr>
            <w:r w:rsidRPr="00B21FE2">
              <w:rPr>
                <w:rFonts w:ascii="Calibri" w:hAnsi="Calibri" w:cs="Arial"/>
                <w:szCs w:val="22"/>
                <w:lang w:eastAsia="en-ZA"/>
              </w:rPr>
              <w:t>At least 95% uptime</w:t>
            </w:r>
            <w:r>
              <w:rPr>
                <w:rFonts w:ascii="Calibri" w:hAnsi="Calibri" w:cs="Arial"/>
                <w:szCs w:val="22"/>
                <w:lang w:eastAsia="en-ZA"/>
              </w:rPr>
              <w:t>.</w:t>
            </w:r>
          </w:p>
        </w:tc>
        <w:tc>
          <w:tcPr>
            <w:tcW w:w="1170" w:type="dxa"/>
            <w:vAlign w:val="center"/>
          </w:tcPr>
          <w:p w:rsidR="00031BF1" w:rsidRPr="00B21FE2" w:rsidRDefault="00031BF1" w:rsidP="00B657EA">
            <w:pPr>
              <w:spacing w:line="360" w:lineRule="auto"/>
              <w:jc w:val="center"/>
              <w:rPr>
                <w:rFonts w:ascii="Calibri" w:hAnsi="Calibri" w:cs="Arial"/>
                <w:szCs w:val="22"/>
                <w:lang w:eastAsia="en-ZA"/>
              </w:rPr>
            </w:pPr>
          </w:p>
        </w:tc>
      </w:tr>
    </w:tbl>
    <w:p w:rsidR="006B1C0B" w:rsidRDefault="006B1C0B" w:rsidP="006B1C0B">
      <w:pPr>
        <w:spacing w:line="360" w:lineRule="auto"/>
        <w:ind w:left="1800"/>
        <w:jc w:val="both"/>
        <w:rPr>
          <w:rFonts w:ascii="Calibri" w:hAnsi="Calibri" w:cs="Arial"/>
          <w:szCs w:val="22"/>
          <w:lang w:eastAsia="en-ZA"/>
        </w:rPr>
      </w:pPr>
    </w:p>
    <w:p w:rsidR="00B63E34" w:rsidRDefault="00B63E34" w:rsidP="006B1C0B">
      <w:pPr>
        <w:spacing w:line="360" w:lineRule="auto"/>
        <w:ind w:left="1800"/>
        <w:jc w:val="both"/>
        <w:rPr>
          <w:rFonts w:ascii="Calibri" w:hAnsi="Calibri" w:cs="Arial"/>
          <w:szCs w:val="22"/>
          <w:lang w:eastAsia="en-ZA"/>
        </w:rPr>
      </w:pPr>
    </w:p>
    <w:p w:rsidR="00B63E34" w:rsidRDefault="00B63E34" w:rsidP="006B1C0B">
      <w:pPr>
        <w:spacing w:line="360" w:lineRule="auto"/>
        <w:ind w:left="1800"/>
        <w:jc w:val="both"/>
        <w:rPr>
          <w:rFonts w:ascii="Calibri" w:hAnsi="Calibri" w:cs="Arial"/>
          <w:szCs w:val="22"/>
          <w:lang w:eastAsia="en-ZA"/>
        </w:rPr>
      </w:pPr>
    </w:p>
    <w:p w:rsidR="00790370" w:rsidRDefault="00790370" w:rsidP="006B1C0B">
      <w:pPr>
        <w:spacing w:line="360" w:lineRule="auto"/>
        <w:ind w:left="1800"/>
        <w:jc w:val="both"/>
        <w:rPr>
          <w:rFonts w:ascii="Calibri" w:hAnsi="Calibri" w:cs="Arial"/>
          <w:szCs w:val="22"/>
          <w:lang w:eastAsia="en-ZA"/>
        </w:rPr>
      </w:pPr>
    </w:p>
    <w:p w:rsidR="006B1C0B" w:rsidRDefault="006B1C0B" w:rsidP="006B1C0B">
      <w:pPr>
        <w:spacing w:line="360" w:lineRule="auto"/>
        <w:ind w:left="1800"/>
        <w:jc w:val="both"/>
        <w:rPr>
          <w:rFonts w:ascii="Calibri" w:hAnsi="Calibri" w:cs="Arial"/>
          <w:szCs w:val="22"/>
          <w:lang w:eastAsia="en-ZA"/>
        </w:rPr>
      </w:pPr>
    </w:p>
    <w:tbl>
      <w:tblPr>
        <w:tblW w:w="937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56"/>
        <w:gridCol w:w="7126"/>
        <w:gridCol w:w="1260"/>
      </w:tblGrid>
      <w:tr w:rsidR="00790370" w:rsidRPr="00B21FE2" w:rsidTr="00A77537">
        <w:tc>
          <w:tcPr>
            <w:tcW w:w="992" w:type="dxa"/>
            <w:gridSpan w:val="2"/>
            <w:shd w:val="clear" w:color="auto" w:fill="DEEAF6" w:themeFill="accent1" w:themeFillTint="33"/>
            <w:vAlign w:val="center"/>
          </w:tcPr>
          <w:p w:rsidR="00790370" w:rsidRPr="00790370" w:rsidRDefault="00790370" w:rsidP="00790370">
            <w:pPr>
              <w:spacing w:line="360" w:lineRule="auto"/>
              <w:jc w:val="center"/>
              <w:rPr>
                <w:rFonts w:ascii="Calibri" w:hAnsi="Calibri" w:cs="Arial"/>
                <w:b/>
                <w:szCs w:val="22"/>
                <w:lang w:eastAsia="en-ZA"/>
              </w:rPr>
            </w:pPr>
            <w:r w:rsidRPr="00790370">
              <w:rPr>
                <w:rFonts w:ascii="Calibri" w:hAnsi="Calibri" w:cs="Arial"/>
                <w:b/>
                <w:szCs w:val="22"/>
                <w:lang w:eastAsia="en-ZA"/>
              </w:rPr>
              <w:lastRenderedPageBreak/>
              <w:t>5.5</w:t>
            </w:r>
          </w:p>
        </w:tc>
        <w:tc>
          <w:tcPr>
            <w:tcW w:w="7126" w:type="dxa"/>
            <w:shd w:val="clear" w:color="auto" w:fill="auto"/>
            <w:vAlign w:val="center"/>
          </w:tcPr>
          <w:p w:rsidR="00790370" w:rsidRPr="00304D73" w:rsidRDefault="00790370" w:rsidP="00790370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jc w:val="center"/>
              <w:rPr>
                <w:rFonts w:cs="Arial"/>
                <w:b/>
              </w:rPr>
            </w:pPr>
            <w:r w:rsidRPr="00304D73">
              <w:rPr>
                <w:rFonts w:cs="Arial"/>
                <w:b/>
              </w:rPr>
              <w:t>Description</w:t>
            </w:r>
          </w:p>
        </w:tc>
        <w:tc>
          <w:tcPr>
            <w:tcW w:w="1260" w:type="dxa"/>
            <w:vAlign w:val="center"/>
          </w:tcPr>
          <w:p w:rsidR="00790370" w:rsidRPr="00304D73" w:rsidRDefault="00790370" w:rsidP="00790370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jc w:val="center"/>
              <w:rPr>
                <w:rFonts w:cs="Arial"/>
                <w:b/>
              </w:rPr>
            </w:pPr>
            <w:r w:rsidRPr="00304D73">
              <w:rPr>
                <w:rFonts w:cs="Arial"/>
                <w:b/>
              </w:rPr>
              <w:t>Page ref</w:t>
            </w:r>
          </w:p>
        </w:tc>
      </w:tr>
      <w:tr w:rsidR="00790370" w:rsidRPr="00B21FE2" w:rsidTr="00A77537">
        <w:tc>
          <w:tcPr>
            <w:tcW w:w="636" w:type="dxa"/>
            <w:vMerge w:val="restart"/>
            <w:shd w:val="clear" w:color="auto" w:fill="DEEAF6" w:themeFill="accent1" w:themeFillTint="33"/>
            <w:textDirection w:val="tbRl"/>
            <w:vAlign w:val="center"/>
          </w:tcPr>
          <w:p w:rsidR="00790370" w:rsidRPr="00790370" w:rsidRDefault="00790370" w:rsidP="00790370">
            <w:pPr>
              <w:spacing w:line="360" w:lineRule="auto"/>
              <w:ind w:left="360" w:right="113"/>
              <w:jc w:val="center"/>
              <w:rPr>
                <w:rFonts w:ascii="Calibri" w:hAnsi="Calibri" w:cs="Arial"/>
                <w:b/>
                <w:szCs w:val="22"/>
                <w:lang w:eastAsia="en-ZA"/>
              </w:rPr>
            </w:pPr>
            <w:r w:rsidRPr="00790370">
              <w:rPr>
                <w:rFonts w:ascii="Calibri" w:hAnsi="Calibri" w:cs="Arial"/>
                <w:b/>
                <w:szCs w:val="22"/>
                <w:lang w:eastAsia="en-ZA"/>
              </w:rPr>
              <w:t>DR and Failover infrastructure (IAAS)</w:t>
            </w:r>
          </w:p>
        </w:tc>
        <w:tc>
          <w:tcPr>
            <w:tcW w:w="356" w:type="dxa"/>
            <w:shd w:val="clear" w:color="auto" w:fill="auto"/>
          </w:tcPr>
          <w:p w:rsidR="00790370" w:rsidRPr="00790370" w:rsidRDefault="00790370" w:rsidP="00790370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cs="Arial"/>
              </w:rPr>
            </w:pPr>
          </w:p>
        </w:tc>
        <w:tc>
          <w:tcPr>
            <w:tcW w:w="7126" w:type="dxa"/>
            <w:shd w:val="clear" w:color="auto" w:fill="auto"/>
          </w:tcPr>
          <w:p w:rsidR="00790370" w:rsidRPr="00B21FE2" w:rsidRDefault="00790370" w:rsidP="00790370">
            <w:pPr>
              <w:spacing w:line="360" w:lineRule="auto"/>
              <w:rPr>
                <w:rFonts w:ascii="Calibri" w:hAnsi="Calibri" w:cs="Arial"/>
                <w:szCs w:val="22"/>
                <w:lang w:eastAsia="en-ZA"/>
              </w:rPr>
            </w:pPr>
            <w:r w:rsidRPr="00B21FE2">
              <w:rPr>
                <w:rFonts w:ascii="Calibri" w:hAnsi="Calibri" w:cs="Arial"/>
                <w:szCs w:val="22"/>
                <w:lang w:eastAsia="en-ZA"/>
              </w:rPr>
              <w:t>Coloca</w:t>
            </w:r>
            <w:r>
              <w:rPr>
                <w:rFonts w:ascii="Calibri" w:hAnsi="Calibri" w:cs="Arial"/>
                <w:szCs w:val="22"/>
                <w:lang w:eastAsia="en-ZA"/>
              </w:rPr>
              <w:t>tion required.  Provision a full</w:t>
            </w:r>
            <w:r w:rsidRPr="00B21FE2">
              <w:rPr>
                <w:rFonts w:ascii="Calibri" w:hAnsi="Calibri" w:cs="Arial"/>
                <w:szCs w:val="22"/>
                <w:lang w:eastAsia="en-ZA"/>
              </w:rPr>
              <w:t>-rack to host WCPP servers, network devices and other ICT equipment;</w:t>
            </w:r>
          </w:p>
        </w:tc>
        <w:tc>
          <w:tcPr>
            <w:tcW w:w="1260" w:type="dxa"/>
            <w:vAlign w:val="center"/>
          </w:tcPr>
          <w:p w:rsidR="00790370" w:rsidRPr="00B21FE2" w:rsidRDefault="00790370" w:rsidP="00B657EA">
            <w:pPr>
              <w:spacing w:line="360" w:lineRule="auto"/>
              <w:jc w:val="center"/>
              <w:rPr>
                <w:rFonts w:ascii="Calibri" w:hAnsi="Calibri" w:cs="Arial"/>
                <w:szCs w:val="22"/>
                <w:lang w:eastAsia="en-ZA"/>
              </w:rPr>
            </w:pPr>
          </w:p>
        </w:tc>
      </w:tr>
      <w:tr w:rsidR="00790370" w:rsidRPr="00B21FE2" w:rsidTr="00A77537">
        <w:tc>
          <w:tcPr>
            <w:tcW w:w="636" w:type="dxa"/>
            <w:vMerge/>
            <w:shd w:val="clear" w:color="auto" w:fill="DEEAF6" w:themeFill="accent1" w:themeFillTint="33"/>
          </w:tcPr>
          <w:p w:rsidR="00790370" w:rsidRPr="00B21FE2" w:rsidRDefault="00790370" w:rsidP="00790370">
            <w:pPr>
              <w:spacing w:line="360" w:lineRule="auto"/>
              <w:ind w:left="360"/>
              <w:rPr>
                <w:rFonts w:ascii="Calibri" w:hAnsi="Calibri" w:cs="Arial"/>
                <w:szCs w:val="22"/>
                <w:lang w:eastAsia="en-ZA"/>
              </w:rPr>
            </w:pPr>
          </w:p>
        </w:tc>
        <w:tc>
          <w:tcPr>
            <w:tcW w:w="356" w:type="dxa"/>
            <w:shd w:val="clear" w:color="auto" w:fill="auto"/>
          </w:tcPr>
          <w:p w:rsidR="00790370" w:rsidRPr="00790370" w:rsidRDefault="00790370" w:rsidP="00790370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cs="Arial"/>
              </w:rPr>
            </w:pPr>
          </w:p>
        </w:tc>
        <w:tc>
          <w:tcPr>
            <w:tcW w:w="7126" w:type="dxa"/>
            <w:shd w:val="clear" w:color="auto" w:fill="auto"/>
          </w:tcPr>
          <w:p w:rsidR="00790370" w:rsidRPr="00B21FE2" w:rsidRDefault="00790370" w:rsidP="00790370">
            <w:pPr>
              <w:spacing w:line="360" w:lineRule="auto"/>
              <w:rPr>
                <w:rFonts w:ascii="Calibri" w:hAnsi="Calibri" w:cs="Arial"/>
                <w:szCs w:val="22"/>
                <w:lang w:eastAsia="en-ZA"/>
              </w:rPr>
            </w:pPr>
            <w:r w:rsidRPr="00B21FE2">
              <w:rPr>
                <w:rFonts w:ascii="Calibri" w:hAnsi="Calibri" w:cs="Arial"/>
                <w:szCs w:val="22"/>
                <w:lang w:eastAsia="en-ZA"/>
              </w:rPr>
              <w:t>Real time data replication from primary to DR through quality of service</w:t>
            </w:r>
            <w:r>
              <w:rPr>
                <w:rFonts w:ascii="Calibri" w:hAnsi="Calibri" w:cs="Arial"/>
                <w:szCs w:val="22"/>
                <w:lang w:eastAsia="en-ZA"/>
              </w:rPr>
              <w:t xml:space="preserve"> policy;</w:t>
            </w:r>
          </w:p>
        </w:tc>
        <w:tc>
          <w:tcPr>
            <w:tcW w:w="1260" w:type="dxa"/>
            <w:vAlign w:val="center"/>
          </w:tcPr>
          <w:p w:rsidR="00790370" w:rsidRPr="00B21FE2" w:rsidRDefault="00790370" w:rsidP="00B657EA">
            <w:pPr>
              <w:spacing w:line="360" w:lineRule="auto"/>
              <w:jc w:val="center"/>
              <w:rPr>
                <w:rFonts w:ascii="Calibri" w:hAnsi="Calibri" w:cs="Arial"/>
                <w:szCs w:val="22"/>
                <w:lang w:eastAsia="en-ZA"/>
              </w:rPr>
            </w:pPr>
          </w:p>
        </w:tc>
      </w:tr>
      <w:tr w:rsidR="00C21609" w:rsidRPr="00B21FE2" w:rsidTr="00A77537">
        <w:tc>
          <w:tcPr>
            <w:tcW w:w="636" w:type="dxa"/>
            <w:vMerge/>
            <w:shd w:val="clear" w:color="auto" w:fill="DEEAF6" w:themeFill="accent1" w:themeFillTint="33"/>
          </w:tcPr>
          <w:p w:rsidR="00C21609" w:rsidRPr="00B21FE2" w:rsidRDefault="00C21609" w:rsidP="00790370">
            <w:pPr>
              <w:spacing w:line="360" w:lineRule="auto"/>
              <w:ind w:left="360"/>
              <w:rPr>
                <w:rFonts w:ascii="Calibri" w:hAnsi="Calibri" w:cs="Arial"/>
                <w:szCs w:val="22"/>
                <w:lang w:eastAsia="en-ZA"/>
              </w:rPr>
            </w:pPr>
          </w:p>
        </w:tc>
        <w:tc>
          <w:tcPr>
            <w:tcW w:w="356" w:type="dxa"/>
            <w:shd w:val="clear" w:color="auto" w:fill="auto"/>
          </w:tcPr>
          <w:p w:rsidR="00C21609" w:rsidRPr="00790370" w:rsidRDefault="00C21609" w:rsidP="00790370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cs="Arial"/>
              </w:rPr>
            </w:pPr>
          </w:p>
        </w:tc>
        <w:tc>
          <w:tcPr>
            <w:tcW w:w="7126" w:type="dxa"/>
            <w:shd w:val="clear" w:color="auto" w:fill="auto"/>
          </w:tcPr>
          <w:p w:rsidR="00C21609" w:rsidRPr="00B21FE2" w:rsidRDefault="00C21609" w:rsidP="00790370">
            <w:pPr>
              <w:spacing w:line="360" w:lineRule="auto"/>
              <w:rPr>
                <w:rFonts w:ascii="Calibri" w:hAnsi="Calibri" w:cs="Arial"/>
                <w:szCs w:val="22"/>
                <w:lang w:eastAsia="en-ZA"/>
              </w:rPr>
            </w:pPr>
            <w:r>
              <w:rPr>
                <w:rFonts w:ascii="Calibri" w:hAnsi="Calibri" w:cs="Arial"/>
                <w:szCs w:val="22"/>
                <w:lang w:eastAsia="en-ZA"/>
              </w:rPr>
              <w:t xml:space="preserve">Sufficient bandwidth to DR / colocation environment, from WCPP LAN users and client VPN users, when a disaster is declared.  </w:t>
            </w:r>
          </w:p>
        </w:tc>
        <w:tc>
          <w:tcPr>
            <w:tcW w:w="1260" w:type="dxa"/>
            <w:vAlign w:val="center"/>
          </w:tcPr>
          <w:p w:rsidR="00C21609" w:rsidRPr="00B21FE2" w:rsidRDefault="00C21609" w:rsidP="00B657EA">
            <w:pPr>
              <w:spacing w:line="360" w:lineRule="auto"/>
              <w:jc w:val="center"/>
              <w:rPr>
                <w:rFonts w:ascii="Calibri" w:hAnsi="Calibri" w:cs="Arial"/>
                <w:szCs w:val="22"/>
                <w:lang w:eastAsia="en-ZA"/>
              </w:rPr>
            </w:pPr>
          </w:p>
        </w:tc>
      </w:tr>
      <w:tr w:rsidR="00790370" w:rsidRPr="00B21FE2" w:rsidTr="00A77537">
        <w:tc>
          <w:tcPr>
            <w:tcW w:w="636" w:type="dxa"/>
            <w:vMerge/>
            <w:shd w:val="clear" w:color="auto" w:fill="DEEAF6" w:themeFill="accent1" w:themeFillTint="33"/>
          </w:tcPr>
          <w:p w:rsidR="00790370" w:rsidRPr="00B21FE2" w:rsidRDefault="00790370" w:rsidP="00790370">
            <w:pPr>
              <w:spacing w:line="360" w:lineRule="auto"/>
              <w:ind w:left="360"/>
              <w:rPr>
                <w:rFonts w:ascii="Calibri" w:hAnsi="Calibri" w:cs="Arial"/>
                <w:szCs w:val="22"/>
                <w:lang w:eastAsia="en-ZA"/>
              </w:rPr>
            </w:pPr>
          </w:p>
        </w:tc>
        <w:tc>
          <w:tcPr>
            <w:tcW w:w="356" w:type="dxa"/>
            <w:shd w:val="clear" w:color="auto" w:fill="auto"/>
          </w:tcPr>
          <w:p w:rsidR="00790370" w:rsidRPr="00790370" w:rsidRDefault="00790370" w:rsidP="00790370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cs="Arial"/>
              </w:rPr>
            </w:pPr>
          </w:p>
        </w:tc>
        <w:tc>
          <w:tcPr>
            <w:tcW w:w="7126" w:type="dxa"/>
            <w:shd w:val="clear" w:color="auto" w:fill="auto"/>
          </w:tcPr>
          <w:p w:rsidR="00790370" w:rsidRPr="00B21FE2" w:rsidRDefault="00790370" w:rsidP="00790370">
            <w:pPr>
              <w:spacing w:line="360" w:lineRule="auto"/>
              <w:rPr>
                <w:rFonts w:ascii="Calibri" w:hAnsi="Calibri" w:cs="Arial"/>
                <w:szCs w:val="22"/>
                <w:lang w:eastAsia="en-ZA"/>
              </w:rPr>
            </w:pPr>
            <w:r w:rsidRPr="00B21FE2">
              <w:rPr>
                <w:rFonts w:ascii="Calibri" w:hAnsi="Calibri" w:cs="Arial"/>
                <w:szCs w:val="22"/>
                <w:lang w:eastAsia="en-ZA"/>
              </w:rPr>
              <w:t>Intelligent climate control, access control, redundant power and environment monitoring;</w:t>
            </w:r>
          </w:p>
        </w:tc>
        <w:tc>
          <w:tcPr>
            <w:tcW w:w="1260" w:type="dxa"/>
            <w:vAlign w:val="center"/>
          </w:tcPr>
          <w:p w:rsidR="00790370" w:rsidRPr="00B21FE2" w:rsidRDefault="00790370" w:rsidP="00B657EA">
            <w:pPr>
              <w:spacing w:line="360" w:lineRule="auto"/>
              <w:jc w:val="center"/>
              <w:rPr>
                <w:rFonts w:ascii="Calibri" w:hAnsi="Calibri" w:cs="Arial"/>
                <w:szCs w:val="22"/>
                <w:lang w:eastAsia="en-ZA"/>
              </w:rPr>
            </w:pPr>
          </w:p>
        </w:tc>
      </w:tr>
      <w:tr w:rsidR="00790370" w:rsidRPr="00B21FE2" w:rsidTr="00A77537">
        <w:tc>
          <w:tcPr>
            <w:tcW w:w="636" w:type="dxa"/>
            <w:vMerge/>
            <w:shd w:val="clear" w:color="auto" w:fill="DEEAF6" w:themeFill="accent1" w:themeFillTint="33"/>
          </w:tcPr>
          <w:p w:rsidR="00790370" w:rsidRPr="00B21FE2" w:rsidRDefault="00790370" w:rsidP="00790370">
            <w:pPr>
              <w:spacing w:line="360" w:lineRule="auto"/>
              <w:ind w:left="360"/>
              <w:rPr>
                <w:rFonts w:ascii="Calibri" w:hAnsi="Calibri" w:cs="Arial"/>
                <w:szCs w:val="22"/>
                <w:lang w:eastAsia="en-ZA"/>
              </w:rPr>
            </w:pPr>
          </w:p>
        </w:tc>
        <w:tc>
          <w:tcPr>
            <w:tcW w:w="356" w:type="dxa"/>
            <w:shd w:val="clear" w:color="auto" w:fill="auto"/>
          </w:tcPr>
          <w:p w:rsidR="00790370" w:rsidRPr="00790370" w:rsidRDefault="00790370" w:rsidP="00790370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cs="Arial"/>
              </w:rPr>
            </w:pPr>
          </w:p>
        </w:tc>
        <w:tc>
          <w:tcPr>
            <w:tcW w:w="7126" w:type="dxa"/>
            <w:shd w:val="clear" w:color="auto" w:fill="auto"/>
          </w:tcPr>
          <w:p w:rsidR="00790370" w:rsidRPr="00B21FE2" w:rsidRDefault="00790370" w:rsidP="00790370">
            <w:pPr>
              <w:spacing w:line="360" w:lineRule="auto"/>
              <w:rPr>
                <w:rFonts w:ascii="Calibri" w:hAnsi="Calibri" w:cs="Arial"/>
                <w:szCs w:val="22"/>
                <w:lang w:eastAsia="en-ZA"/>
              </w:rPr>
            </w:pPr>
            <w:r w:rsidRPr="00B21FE2">
              <w:rPr>
                <w:rFonts w:ascii="Calibri" w:hAnsi="Calibri" w:cs="Arial"/>
                <w:szCs w:val="22"/>
                <w:lang w:eastAsia="en-ZA"/>
              </w:rPr>
              <w:t xml:space="preserve">A geographic location that exceeds a distance of </w:t>
            </w:r>
            <w:r w:rsidRPr="00B21FE2">
              <w:rPr>
                <w:rFonts w:ascii="Calibri" w:hAnsi="Calibri" w:cs="Arial"/>
                <w:b/>
                <w:szCs w:val="22"/>
                <w:lang w:eastAsia="en-ZA"/>
              </w:rPr>
              <w:t>5km’s</w:t>
            </w:r>
            <w:r w:rsidRPr="00B21FE2">
              <w:rPr>
                <w:rFonts w:ascii="Calibri" w:hAnsi="Calibri" w:cs="Arial"/>
                <w:szCs w:val="22"/>
                <w:lang w:eastAsia="en-ZA"/>
              </w:rPr>
              <w:t xml:space="preserve"> from 7 Wale Street Cape Town, within the Western Cape area as per the Auditor General requirement;</w:t>
            </w:r>
          </w:p>
        </w:tc>
        <w:tc>
          <w:tcPr>
            <w:tcW w:w="1260" w:type="dxa"/>
            <w:vAlign w:val="center"/>
          </w:tcPr>
          <w:p w:rsidR="00790370" w:rsidRPr="00B21FE2" w:rsidRDefault="00790370" w:rsidP="00B657EA">
            <w:pPr>
              <w:spacing w:line="360" w:lineRule="auto"/>
              <w:jc w:val="center"/>
              <w:rPr>
                <w:rFonts w:ascii="Calibri" w:hAnsi="Calibri" w:cs="Arial"/>
                <w:szCs w:val="22"/>
                <w:lang w:eastAsia="en-ZA"/>
              </w:rPr>
            </w:pPr>
          </w:p>
        </w:tc>
      </w:tr>
      <w:tr w:rsidR="00790370" w:rsidRPr="00B21FE2" w:rsidTr="00A77537">
        <w:tc>
          <w:tcPr>
            <w:tcW w:w="636" w:type="dxa"/>
            <w:vMerge/>
            <w:shd w:val="clear" w:color="auto" w:fill="DEEAF6" w:themeFill="accent1" w:themeFillTint="33"/>
          </w:tcPr>
          <w:p w:rsidR="00790370" w:rsidRPr="00B21FE2" w:rsidRDefault="00790370" w:rsidP="00790370">
            <w:pPr>
              <w:spacing w:line="360" w:lineRule="auto"/>
              <w:ind w:left="360"/>
              <w:rPr>
                <w:rFonts w:ascii="Calibri" w:hAnsi="Calibri" w:cs="Arial"/>
                <w:szCs w:val="22"/>
                <w:lang w:eastAsia="en-ZA"/>
              </w:rPr>
            </w:pPr>
          </w:p>
        </w:tc>
        <w:tc>
          <w:tcPr>
            <w:tcW w:w="356" w:type="dxa"/>
            <w:shd w:val="clear" w:color="auto" w:fill="auto"/>
          </w:tcPr>
          <w:p w:rsidR="00790370" w:rsidRPr="00790370" w:rsidRDefault="00790370" w:rsidP="00790370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cs="Arial"/>
              </w:rPr>
            </w:pPr>
          </w:p>
        </w:tc>
        <w:tc>
          <w:tcPr>
            <w:tcW w:w="7126" w:type="dxa"/>
            <w:shd w:val="clear" w:color="auto" w:fill="auto"/>
          </w:tcPr>
          <w:p w:rsidR="00790370" w:rsidRPr="00B21FE2" w:rsidRDefault="00790370" w:rsidP="00790370">
            <w:pPr>
              <w:spacing w:line="360" w:lineRule="auto"/>
              <w:rPr>
                <w:rFonts w:ascii="Calibri" w:hAnsi="Calibri" w:cs="Arial"/>
                <w:szCs w:val="22"/>
                <w:lang w:eastAsia="en-ZA"/>
              </w:rPr>
            </w:pPr>
            <w:r w:rsidRPr="00B21FE2">
              <w:rPr>
                <w:rFonts w:ascii="Calibri" w:hAnsi="Calibri" w:cs="Arial"/>
                <w:szCs w:val="22"/>
                <w:lang w:eastAsia="en-ZA"/>
              </w:rPr>
              <w:t>Encrypted logical access to all users using the public internet backbone, using client VPN services;</w:t>
            </w:r>
          </w:p>
        </w:tc>
        <w:tc>
          <w:tcPr>
            <w:tcW w:w="1260" w:type="dxa"/>
            <w:vAlign w:val="center"/>
          </w:tcPr>
          <w:p w:rsidR="00790370" w:rsidRPr="00B21FE2" w:rsidRDefault="00790370" w:rsidP="00B657EA">
            <w:pPr>
              <w:spacing w:line="360" w:lineRule="auto"/>
              <w:jc w:val="center"/>
              <w:rPr>
                <w:rFonts w:ascii="Calibri" w:hAnsi="Calibri" w:cs="Arial"/>
                <w:szCs w:val="22"/>
                <w:lang w:eastAsia="en-ZA"/>
              </w:rPr>
            </w:pPr>
          </w:p>
        </w:tc>
      </w:tr>
      <w:tr w:rsidR="00790370" w:rsidRPr="00B21FE2" w:rsidTr="00A77537">
        <w:tc>
          <w:tcPr>
            <w:tcW w:w="636" w:type="dxa"/>
            <w:vMerge/>
            <w:shd w:val="clear" w:color="auto" w:fill="DEEAF6" w:themeFill="accent1" w:themeFillTint="33"/>
          </w:tcPr>
          <w:p w:rsidR="00790370" w:rsidRPr="00B21FE2" w:rsidRDefault="00790370" w:rsidP="00790370">
            <w:pPr>
              <w:spacing w:line="360" w:lineRule="auto"/>
              <w:ind w:left="360"/>
              <w:rPr>
                <w:rFonts w:ascii="Calibri" w:hAnsi="Calibri" w:cs="Arial"/>
                <w:szCs w:val="22"/>
                <w:lang w:eastAsia="en-ZA"/>
              </w:rPr>
            </w:pPr>
          </w:p>
        </w:tc>
        <w:tc>
          <w:tcPr>
            <w:tcW w:w="356" w:type="dxa"/>
            <w:shd w:val="clear" w:color="auto" w:fill="auto"/>
          </w:tcPr>
          <w:p w:rsidR="00790370" w:rsidRPr="00790370" w:rsidRDefault="00790370" w:rsidP="00790370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cs="Arial"/>
              </w:rPr>
            </w:pPr>
          </w:p>
        </w:tc>
        <w:tc>
          <w:tcPr>
            <w:tcW w:w="7126" w:type="dxa"/>
            <w:shd w:val="clear" w:color="auto" w:fill="auto"/>
          </w:tcPr>
          <w:p w:rsidR="00790370" w:rsidRPr="00B21FE2" w:rsidRDefault="00790370" w:rsidP="00790370">
            <w:pPr>
              <w:spacing w:line="360" w:lineRule="auto"/>
              <w:rPr>
                <w:rFonts w:ascii="Calibri" w:hAnsi="Calibri" w:cs="Arial"/>
                <w:szCs w:val="22"/>
                <w:lang w:eastAsia="en-ZA"/>
              </w:rPr>
            </w:pPr>
            <w:r w:rsidRPr="00B21FE2">
              <w:rPr>
                <w:rFonts w:ascii="Calibri" w:hAnsi="Calibri" w:cs="Arial"/>
                <w:szCs w:val="22"/>
                <w:lang w:eastAsia="en-ZA"/>
              </w:rPr>
              <w:t>Logical access to all</w:t>
            </w:r>
            <w:r>
              <w:rPr>
                <w:rFonts w:ascii="Calibri" w:hAnsi="Calibri" w:cs="Arial"/>
                <w:szCs w:val="22"/>
                <w:lang w:eastAsia="en-ZA"/>
              </w:rPr>
              <w:t xml:space="preserve"> users on the corporate LAN; </w:t>
            </w:r>
          </w:p>
        </w:tc>
        <w:tc>
          <w:tcPr>
            <w:tcW w:w="1260" w:type="dxa"/>
            <w:vAlign w:val="center"/>
          </w:tcPr>
          <w:p w:rsidR="00790370" w:rsidRPr="00B21FE2" w:rsidRDefault="00790370" w:rsidP="00B657EA">
            <w:pPr>
              <w:spacing w:line="360" w:lineRule="auto"/>
              <w:jc w:val="center"/>
              <w:rPr>
                <w:rFonts w:ascii="Calibri" w:hAnsi="Calibri" w:cs="Arial"/>
                <w:szCs w:val="22"/>
                <w:lang w:eastAsia="en-ZA"/>
              </w:rPr>
            </w:pPr>
          </w:p>
        </w:tc>
      </w:tr>
      <w:tr w:rsidR="00790370" w:rsidRPr="00B21FE2" w:rsidTr="00A77537">
        <w:tc>
          <w:tcPr>
            <w:tcW w:w="636" w:type="dxa"/>
            <w:vMerge/>
            <w:shd w:val="clear" w:color="auto" w:fill="DEEAF6" w:themeFill="accent1" w:themeFillTint="33"/>
          </w:tcPr>
          <w:p w:rsidR="00790370" w:rsidRPr="00B21FE2" w:rsidRDefault="00790370" w:rsidP="00790370">
            <w:pPr>
              <w:spacing w:line="360" w:lineRule="auto"/>
              <w:ind w:left="360"/>
              <w:rPr>
                <w:rFonts w:ascii="Calibri" w:hAnsi="Calibri" w:cs="Arial"/>
                <w:szCs w:val="22"/>
                <w:lang w:eastAsia="en-ZA"/>
              </w:rPr>
            </w:pPr>
          </w:p>
        </w:tc>
        <w:tc>
          <w:tcPr>
            <w:tcW w:w="356" w:type="dxa"/>
            <w:shd w:val="clear" w:color="auto" w:fill="auto"/>
          </w:tcPr>
          <w:p w:rsidR="00790370" w:rsidRPr="00790370" w:rsidRDefault="00790370" w:rsidP="00790370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cs="Arial"/>
              </w:rPr>
            </w:pPr>
          </w:p>
        </w:tc>
        <w:tc>
          <w:tcPr>
            <w:tcW w:w="7126" w:type="dxa"/>
            <w:shd w:val="clear" w:color="auto" w:fill="auto"/>
          </w:tcPr>
          <w:p w:rsidR="00790370" w:rsidRPr="00B21FE2" w:rsidRDefault="00790370" w:rsidP="00790370">
            <w:pPr>
              <w:spacing w:line="360" w:lineRule="auto"/>
              <w:rPr>
                <w:rFonts w:ascii="Calibri" w:hAnsi="Calibri" w:cs="Arial"/>
                <w:szCs w:val="22"/>
                <w:lang w:eastAsia="en-ZA"/>
              </w:rPr>
            </w:pPr>
            <w:r w:rsidRPr="00B21FE2">
              <w:rPr>
                <w:rFonts w:ascii="Calibri" w:hAnsi="Calibri" w:cs="Arial"/>
                <w:szCs w:val="22"/>
                <w:lang w:eastAsia="en-ZA"/>
              </w:rPr>
              <w:t>Physical access to the facility</w:t>
            </w:r>
            <w:r>
              <w:rPr>
                <w:rFonts w:ascii="Calibri" w:hAnsi="Calibri" w:cs="Arial"/>
                <w:szCs w:val="22"/>
                <w:lang w:eastAsia="en-ZA"/>
              </w:rPr>
              <w:t xml:space="preserve"> for approved WCPP stakeholders; and</w:t>
            </w:r>
          </w:p>
        </w:tc>
        <w:tc>
          <w:tcPr>
            <w:tcW w:w="1260" w:type="dxa"/>
            <w:vAlign w:val="center"/>
          </w:tcPr>
          <w:p w:rsidR="00790370" w:rsidRPr="00B21FE2" w:rsidRDefault="00790370" w:rsidP="00B657EA">
            <w:pPr>
              <w:spacing w:line="360" w:lineRule="auto"/>
              <w:jc w:val="center"/>
              <w:rPr>
                <w:rFonts w:ascii="Calibri" w:hAnsi="Calibri" w:cs="Arial"/>
                <w:szCs w:val="22"/>
                <w:lang w:eastAsia="en-ZA"/>
              </w:rPr>
            </w:pPr>
          </w:p>
        </w:tc>
      </w:tr>
      <w:tr w:rsidR="00790370" w:rsidRPr="00B21FE2" w:rsidTr="00A77537">
        <w:tc>
          <w:tcPr>
            <w:tcW w:w="636" w:type="dxa"/>
            <w:vMerge/>
            <w:shd w:val="clear" w:color="auto" w:fill="DEEAF6" w:themeFill="accent1" w:themeFillTint="33"/>
          </w:tcPr>
          <w:p w:rsidR="00790370" w:rsidRPr="00B21FE2" w:rsidRDefault="00790370" w:rsidP="00790370">
            <w:pPr>
              <w:spacing w:line="360" w:lineRule="auto"/>
              <w:ind w:left="360"/>
              <w:rPr>
                <w:rFonts w:ascii="Calibri" w:hAnsi="Calibri" w:cs="Arial"/>
                <w:szCs w:val="22"/>
                <w:lang w:eastAsia="en-ZA"/>
              </w:rPr>
            </w:pPr>
          </w:p>
        </w:tc>
        <w:tc>
          <w:tcPr>
            <w:tcW w:w="356" w:type="dxa"/>
            <w:shd w:val="clear" w:color="auto" w:fill="auto"/>
          </w:tcPr>
          <w:p w:rsidR="00790370" w:rsidRPr="00790370" w:rsidRDefault="00790370" w:rsidP="00790370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cs="Arial"/>
              </w:rPr>
            </w:pPr>
          </w:p>
        </w:tc>
        <w:tc>
          <w:tcPr>
            <w:tcW w:w="7126" w:type="dxa"/>
            <w:shd w:val="clear" w:color="auto" w:fill="auto"/>
          </w:tcPr>
          <w:p w:rsidR="00790370" w:rsidRPr="00B21FE2" w:rsidRDefault="00790370" w:rsidP="00790370">
            <w:pPr>
              <w:spacing w:line="360" w:lineRule="auto"/>
              <w:jc w:val="both"/>
              <w:rPr>
                <w:rFonts w:ascii="Calibri" w:hAnsi="Calibri" w:cs="Arial"/>
                <w:szCs w:val="22"/>
                <w:lang w:eastAsia="en-ZA"/>
              </w:rPr>
            </w:pPr>
            <w:r w:rsidRPr="00B21FE2">
              <w:rPr>
                <w:rFonts w:ascii="Calibri" w:hAnsi="Calibri" w:cs="Arial"/>
                <w:szCs w:val="22"/>
                <w:lang w:eastAsia="en-ZA"/>
              </w:rPr>
              <w:t>At least 95% uptime</w:t>
            </w:r>
            <w:r>
              <w:rPr>
                <w:rFonts w:ascii="Calibri" w:hAnsi="Calibri" w:cs="Arial"/>
                <w:szCs w:val="22"/>
                <w:lang w:eastAsia="en-ZA"/>
              </w:rPr>
              <w:t>.</w:t>
            </w:r>
          </w:p>
        </w:tc>
        <w:tc>
          <w:tcPr>
            <w:tcW w:w="1260" w:type="dxa"/>
            <w:vAlign w:val="center"/>
          </w:tcPr>
          <w:p w:rsidR="00790370" w:rsidRPr="00B21FE2" w:rsidRDefault="00790370" w:rsidP="00B657EA">
            <w:pPr>
              <w:spacing w:line="360" w:lineRule="auto"/>
              <w:jc w:val="center"/>
              <w:rPr>
                <w:rFonts w:ascii="Calibri" w:hAnsi="Calibri" w:cs="Arial"/>
                <w:szCs w:val="22"/>
                <w:lang w:eastAsia="en-ZA"/>
              </w:rPr>
            </w:pPr>
          </w:p>
        </w:tc>
      </w:tr>
    </w:tbl>
    <w:p w:rsidR="006B1C0B" w:rsidRPr="00790370" w:rsidRDefault="006B1C0B" w:rsidP="006B1C0B">
      <w:pPr>
        <w:pStyle w:val="ListParagraph"/>
        <w:autoSpaceDE w:val="0"/>
        <w:autoSpaceDN w:val="0"/>
        <w:adjustRightInd w:val="0"/>
        <w:spacing w:after="120" w:line="360" w:lineRule="auto"/>
        <w:ind w:left="1440"/>
        <w:jc w:val="both"/>
      </w:pPr>
    </w:p>
    <w:tbl>
      <w:tblPr>
        <w:tblW w:w="937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72"/>
        <w:gridCol w:w="7110"/>
        <w:gridCol w:w="1260"/>
      </w:tblGrid>
      <w:tr w:rsidR="00470C03" w:rsidRPr="00790370" w:rsidTr="00A77537">
        <w:tc>
          <w:tcPr>
            <w:tcW w:w="1008" w:type="dxa"/>
            <w:gridSpan w:val="2"/>
            <w:shd w:val="clear" w:color="auto" w:fill="DEEAF6" w:themeFill="accent1" w:themeFillTint="33"/>
            <w:vAlign w:val="center"/>
          </w:tcPr>
          <w:p w:rsidR="00470C03" w:rsidRPr="00470C03" w:rsidRDefault="00470C03" w:rsidP="00470C03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360"/>
              <w:rPr>
                <w:b/>
              </w:rPr>
            </w:pPr>
            <w:r w:rsidRPr="00470C03">
              <w:rPr>
                <w:b/>
              </w:rPr>
              <w:t>5.6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470C03" w:rsidRPr="00304D73" w:rsidRDefault="00470C03" w:rsidP="00470C03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jc w:val="center"/>
              <w:rPr>
                <w:rFonts w:cs="Arial"/>
                <w:b/>
              </w:rPr>
            </w:pPr>
            <w:r w:rsidRPr="00304D73">
              <w:rPr>
                <w:rFonts w:cs="Arial"/>
                <w:b/>
              </w:rPr>
              <w:t>Description</w:t>
            </w:r>
          </w:p>
        </w:tc>
        <w:tc>
          <w:tcPr>
            <w:tcW w:w="1260" w:type="dxa"/>
            <w:vAlign w:val="center"/>
          </w:tcPr>
          <w:p w:rsidR="00470C03" w:rsidRPr="00304D73" w:rsidRDefault="00470C03" w:rsidP="00470C03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jc w:val="center"/>
              <w:rPr>
                <w:rFonts w:cs="Arial"/>
                <w:b/>
              </w:rPr>
            </w:pPr>
            <w:r w:rsidRPr="00304D73">
              <w:rPr>
                <w:rFonts w:cs="Arial"/>
                <w:b/>
              </w:rPr>
              <w:t>Page ref</w:t>
            </w:r>
          </w:p>
        </w:tc>
      </w:tr>
      <w:tr w:rsidR="00470C03" w:rsidRPr="00790370" w:rsidTr="00A77537">
        <w:tc>
          <w:tcPr>
            <w:tcW w:w="636" w:type="dxa"/>
            <w:vMerge w:val="restart"/>
            <w:shd w:val="clear" w:color="auto" w:fill="DEEAF6" w:themeFill="accent1" w:themeFillTint="33"/>
            <w:textDirection w:val="tbRl"/>
            <w:vAlign w:val="center"/>
          </w:tcPr>
          <w:p w:rsidR="00470C03" w:rsidRPr="00470C03" w:rsidRDefault="00470C03" w:rsidP="00470C03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360" w:right="113"/>
              <w:jc w:val="center"/>
              <w:rPr>
                <w:b/>
              </w:rPr>
            </w:pPr>
            <w:r w:rsidRPr="00470C03">
              <w:rPr>
                <w:b/>
              </w:rPr>
              <w:t>Client VPN Service (IAAS)</w:t>
            </w:r>
          </w:p>
        </w:tc>
        <w:tc>
          <w:tcPr>
            <w:tcW w:w="372" w:type="dxa"/>
            <w:shd w:val="clear" w:color="auto" w:fill="auto"/>
          </w:tcPr>
          <w:p w:rsidR="00470C03" w:rsidRPr="00790370" w:rsidRDefault="00470C03" w:rsidP="00470C03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360" w:lineRule="auto"/>
            </w:pPr>
          </w:p>
        </w:tc>
        <w:tc>
          <w:tcPr>
            <w:tcW w:w="7110" w:type="dxa"/>
            <w:shd w:val="clear" w:color="auto" w:fill="auto"/>
          </w:tcPr>
          <w:p w:rsidR="00470C03" w:rsidRPr="00790370" w:rsidRDefault="00470C03" w:rsidP="00470C03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rPr>
                <w:rFonts w:cs="Arial"/>
              </w:rPr>
            </w:pPr>
            <w:r w:rsidRPr="00790370">
              <w:t>Client VPN access to Primary and DR site;</w:t>
            </w:r>
          </w:p>
        </w:tc>
        <w:tc>
          <w:tcPr>
            <w:tcW w:w="1260" w:type="dxa"/>
            <w:vAlign w:val="center"/>
          </w:tcPr>
          <w:p w:rsidR="00470C03" w:rsidRPr="00790370" w:rsidRDefault="00470C03" w:rsidP="00B657EA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jc w:val="center"/>
            </w:pPr>
          </w:p>
        </w:tc>
      </w:tr>
      <w:tr w:rsidR="00470C03" w:rsidRPr="00790370" w:rsidTr="00A77537">
        <w:tc>
          <w:tcPr>
            <w:tcW w:w="636" w:type="dxa"/>
            <w:vMerge/>
            <w:shd w:val="clear" w:color="auto" w:fill="DEEAF6" w:themeFill="accent1" w:themeFillTint="33"/>
          </w:tcPr>
          <w:p w:rsidR="00470C03" w:rsidRPr="00B21FE2" w:rsidRDefault="00470C03" w:rsidP="00470C03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360"/>
              <w:rPr>
                <w:rFonts w:cs="Arial"/>
              </w:rPr>
            </w:pPr>
          </w:p>
        </w:tc>
        <w:tc>
          <w:tcPr>
            <w:tcW w:w="372" w:type="dxa"/>
            <w:shd w:val="clear" w:color="auto" w:fill="auto"/>
          </w:tcPr>
          <w:p w:rsidR="00470C03" w:rsidRPr="00B21FE2" w:rsidRDefault="00470C03" w:rsidP="00470C03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360" w:lineRule="auto"/>
              <w:rPr>
                <w:rFonts w:cs="Arial"/>
              </w:rPr>
            </w:pPr>
          </w:p>
        </w:tc>
        <w:tc>
          <w:tcPr>
            <w:tcW w:w="7110" w:type="dxa"/>
            <w:shd w:val="clear" w:color="auto" w:fill="auto"/>
          </w:tcPr>
          <w:p w:rsidR="00470C03" w:rsidRPr="00B21FE2" w:rsidRDefault="00470C03" w:rsidP="00470C03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rPr>
                <w:rFonts w:cs="Arial"/>
              </w:rPr>
            </w:pPr>
            <w:r w:rsidRPr="00B21FE2">
              <w:rPr>
                <w:rFonts w:cs="Arial"/>
              </w:rPr>
              <w:t>100 VPN accounts;</w:t>
            </w:r>
          </w:p>
        </w:tc>
        <w:tc>
          <w:tcPr>
            <w:tcW w:w="1260" w:type="dxa"/>
            <w:vAlign w:val="center"/>
          </w:tcPr>
          <w:p w:rsidR="00470C03" w:rsidRPr="00B21FE2" w:rsidRDefault="00470C03" w:rsidP="00B657EA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jc w:val="center"/>
              <w:rPr>
                <w:rFonts w:cs="Arial"/>
              </w:rPr>
            </w:pPr>
          </w:p>
        </w:tc>
      </w:tr>
      <w:tr w:rsidR="00470C03" w:rsidRPr="00B21FE2" w:rsidTr="00A77537">
        <w:tc>
          <w:tcPr>
            <w:tcW w:w="636" w:type="dxa"/>
            <w:vMerge/>
            <w:shd w:val="clear" w:color="auto" w:fill="DEEAF6" w:themeFill="accent1" w:themeFillTint="33"/>
          </w:tcPr>
          <w:p w:rsidR="00470C03" w:rsidRPr="00B21FE2" w:rsidRDefault="00470C03" w:rsidP="00470C03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360"/>
              <w:rPr>
                <w:rFonts w:cs="Arial"/>
              </w:rPr>
            </w:pPr>
          </w:p>
        </w:tc>
        <w:tc>
          <w:tcPr>
            <w:tcW w:w="372" w:type="dxa"/>
            <w:shd w:val="clear" w:color="auto" w:fill="auto"/>
          </w:tcPr>
          <w:p w:rsidR="00470C03" w:rsidRPr="00B21FE2" w:rsidRDefault="00470C03" w:rsidP="00470C03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360" w:lineRule="auto"/>
              <w:rPr>
                <w:rFonts w:cs="Arial"/>
              </w:rPr>
            </w:pPr>
          </w:p>
        </w:tc>
        <w:tc>
          <w:tcPr>
            <w:tcW w:w="7110" w:type="dxa"/>
            <w:shd w:val="clear" w:color="auto" w:fill="auto"/>
          </w:tcPr>
          <w:p w:rsidR="00470C03" w:rsidRPr="00B21FE2" w:rsidRDefault="00470C03" w:rsidP="00470C03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rPr>
                <w:rFonts w:cs="Arial"/>
              </w:rPr>
            </w:pPr>
            <w:r w:rsidRPr="00B21FE2">
              <w:rPr>
                <w:rFonts w:cs="Arial"/>
              </w:rPr>
              <w:t xml:space="preserve">Integration with Microsoft Active Directory (AD); </w:t>
            </w:r>
          </w:p>
        </w:tc>
        <w:tc>
          <w:tcPr>
            <w:tcW w:w="1260" w:type="dxa"/>
            <w:vAlign w:val="center"/>
          </w:tcPr>
          <w:p w:rsidR="00470C03" w:rsidRPr="00B21FE2" w:rsidRDefault="00470C03" w:rsidP="00B657EA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jc w:val="center"/>
              <w:rPr>
                <w:rFonts w:cs="Arial"/>
              </w:rPr>
            </w:pPr>
          </w:p>
        </w:tc>
      </w:tr>
      <w:tr w:rsidR="00470C03" w:rsidRPr="00B21FE2" w:rsidTr="00A77537">
        <w:tc>
          <w:tcPr>
            <w:tcW w:w="636" w:type="dxa"/>
            <w:vMerge/>
            <w:shd w:val="clear" w:color="auto" w:fill="DEEAF6" w:themeFill="accent1" w:themeFillTint="33"/>
          </w:tcPr>
          <w:p w:rsidR="00470C03" w:rsidRPr="00B21FE2" w:rsidRDefault="00470C03" w:rsidP="00470C03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360"/>
              <w:rPr>
                <w:rFonts w:cs="Arial"/>
                <w:color w:val="000000"/>
              </w:rPr>
            </w:pPr>
          </w:p>
        </w:tc>
        <w:tc>
          <w:tcPr>
            <w:tcW w:w="372" w:type="dxa"/>
            <w:shd w:val="clear" w:color="auto" w:fill="auto"/>
          </w:tcPr>
          <w:p w:rsidR="00470C03" w:rsidRPr="00B21FE2" w:rsidRDefault="00470C03" w:rsidP="00470C03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360" w:lineRule="auto"/>
              <w:rPr>
                <w:rFonts w:cs="Arial"/>
                <w:color w:val="000000"/>
              </w:rPr>
            </w:pPr>
          </w:p>
        </w:tc>
        <w:tc>
          <w:tcPr>
            <w:tcW w:w="7110" w:type="dxa"/>
            <w:shd w:val="clear" w:color="auto" w:fill="auto"/>
          </w:tcPr>
          <w:p w:rsidR="00470C03" w:rsidRPr="00B21FE2" w:rsidRDefault="00470C03" w:rsidP="00470C03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rPr>
                <w:rFonts w:cs="Arial"/>
                <w:color w:val="000000"/>
              </w:rPr>
            </w:pPr>
            <w:r w:rsidRPr="00B21FE2">
              <w:rPr>
                <w:rFonts w:cs="Arial"/>
                <w:color w:val="000000"/>
              </w:rPr>
              <w:t>Two-factor authen</w:t>
            </w:r>
            <w:r>
              <w:rPr>
                <w:rFonts w:cs="Arial"/>
                <w:color w:val="000000"/>
              </w:rPr>
              <w:t xml:space="preserve">tication using mobile phone; </w:t>
            </w:r>
          </w:p>
        </w:tc>
        <w:tc>
          <w:tcPr>
            <w:tcW w:w="1260" w:type="dxa"/>
            <w:vAlign w:val="center"/>
          </w:tcPr>
          <w:p w:rsidR="00470C03" w:rsidRPr="00B21FE2" w:rsidRDefault="00470C03" w:rsidP="00B657EA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jc w:val="center"/>
              <w:rPr>
                <w:rFonts w:cs="Arial"/>
                <w:color w:val="000000"/>
              </w:rPr>
            </w:pPr>
          </w:p>
        </w:tc>
      </w:tr>
      <w:tr w:rsidR="00470C03" w:rsidRPr="00B21FE2" w:rsidTr="00A77537">
        <w:tc>
          <w:tcPr>
            <w:tcW w:w="636" w:type="dxa"/>
            <w:vMerge/>
            <w:shd w:val="clear" w:color="auto" w:fill="DEEAF6" w:themeFill="accent1" w:themeFillTint="33"/>
          </w:tcPr>
          <w:p w:rsidR="00470C03" w:rsidRPr="00B21FE2" w:rsidRDefault="00470C03" w:rsidP="00470C03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360"/>
              <w:rPr>
                <w:rFonts w:cs="Arial"/>
                <w:color w:val="000000"/>
              </w:rPr>
            </w:pPr>
          </w:p>
        </w:tc>
        <w:tc>
          <w:tcPr>
            <w:tcW w:w="372" w:type="dxa"/>
            <w:shd w:val="clear" w:color="auto" w:fill="auto"/>
          </w:tcPr>
          <w:p w:rsidR="00470C03" w:rsidRPr="00B21FE2" w:rsidRDefault="00470C03" w:rsidP="00470C03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360" w:lineRule="auto"/>
              <w:rPr>
                <w:rFonts w:cs="Arial"/>
                <w:color w:val="000000"/>
              </w:rPr>
            </w:pPr>
          </w:p>
        </w:tc>
        <w:tc>
          <w:tcPr>
            <w:tcW w:w="7110" w:type="dxa"/>
            <w:shd w:val="clear" w:color="auto" w:fill="auto"/>
          </w:tcPr>
          <w:p w:rsidR="00470C03" w:rsidRPr="00B21FE2" w:rsidRDefault="00470C03" w:rsidP="00470C03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rPr>
                <w:rFonts w:cs="Arial"/>
                <w:color w:val="000000"/>
              </w:rPr>
            </w:pPr>
            <w:r w:rsidRPr="00B21FE2">
              <w:rPr>
                <w:rFonts w:cs="Arial"/>
                <w:color w:val="000000"/>
              </w:rPr>
              <w:t>Scalable to a</w:t>
            </w:r>
            <w:r>
              <w:rPr>
                <w:rFonts w:cs="Arial"/>
                <w:color w:val="000000"/>
              </w:rPr>
              <w:t>ny future user seat requirement; and</w:t>
            </w:r>
          </w:p>
        </w:tc>
        <w:tc>
          <w:tcPr>
            <w:tcW w:w="1260" w:type="dxa"/>
            <w:vAlign w:val="center"/>
          </w:tcPr>
          <w:p w:rsidR="00470C03" w:rsidRPr="00B21FE2" w:rsidRDefault="00470C03" w:rsidP="00B657EA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jc w:val="center"/>
              <w:rPr>
                <w:rFonts w:cs="Arial"/>
                <w:color w:val="000000"/>
              </w:rPr>
            </w:pPr>
          </w:p>
        </w:tc>
      </w:tr>
      <w:tr w:rsidR="00470C03" w:rsidRPr="00B21FE2" w:rsidTr="00A77537">
        <w:trPr>
          <w:trHeight w:val="962"/>
        </w:trPr>
        <w:tc>
          <w:tcPr>
            <w:tcW w:w="636" w:type="dxa"/>
            <w:vMerge/>
            <w:shd w:val="clear" w:color="auto" w:fill="DEEAF6" w:themeFill="accent1" w:themeFillTint="33"/>
          </w:tcPr>
          <w:p w:rsidR="00470C03" w:rsidRPr="00B21FE2" w:rsidRDefault="00470C03" w:rsidP="00470C03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360"/>
              <w:rPr>
                <w:rFonts w:cs="Arial"/>
                <w:color w:val="000000"/>
              </w:rPr>
            </w:pPr>
          </w:p>
        </w:tc>
        <w:tc>
          <w:tcPr>
            <w:tcW w:w="372" w:type="dxa"/>
            <w:shd w:val="clear" w:color="auto" w:fill="auto"/>
          </w:tcPr>
          <w:p w:rsidR="00470C03" w:rsidRPr="00B21FE2" w:rsidRDefault="00470C03" w:rsidP="00470C03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360" w:lineRule="auto"/>
              <w:rPr>
                <w:rFonts w:cs="Arial"/>
                <w:color w:val="000000"/>
              </w:rPr>
            </w:pPr>
          </w:p>
        </w:tc>
        <w:tc>
          <w:tcPr>
            <w:tcW w:w="7110" w:type="dxa"/>
            <w:shd w:val="clear" w:color="auto" w:fill="auto"/>
          </w:tcPr>
          <w:p w:rsidR="00470C03" w:rsidRPr="00B21FE2" w:rsidRDefault="00470C03" w:rsidP="00470C03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rPr>
                <w:rFonts w:cs="Arial"/>
                <w:color w:val="000000"/>
              </w:rPr>
            </w:pPr>
            <w:r w:rsidRPr="00B21FE2">
              <w:rPr>
                <w:rFonts w:cs="Arial"/>
                <w:color w:val="000000"/>
              </w:rPr>
              <w:t>At least 95% uptime</w:t>
            </w:r>
            <w:r>
              <w:rPr>
                <w:rFonts w:cs="Arial"/>
                <w:color w:val="000000"/>
              </w:rPr>
              <w:t>.</w:t>
            </w:r>
          </w:p>
        </w:tc>
        <w:tc>
          <w:tcPr>
            <w:tcW w:w="1260" w:type="dxa"/>
            <w:vAlign w:val="center"/>
          </w:tcPr>
          <w:p w:rsidR="00470C03" w:rsidRPr="00B21FE2" w:rsidRDefault="00470C03" w:rsidP="00B657EA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jc w:val="center"/>
              <w:rPr>
                <w:rFonts w:cs="Arial"/>
                <w:color w:val="000000"/>
              </w:rPr>
            </w:pPr>
          </w:p>
        </w:tc>
      </w:tr>
    </w:tbl>
    <w:p w:rsidR="006B1C0B" w:rsidRDefault="006B1C0B" w:rsidP="006B1C0B">
      <w:pPr>
        <w:spacing w:line="360" w:lineRule="auto"/>
        <w:ind w:left="1440"/>
        <w:jc w:val="both"/>
        <w:rPr>
          <w:rStyle w:val="Heading2Char"/>
          <w:rFonts w:ascii="Calibri" w:hAnsi="Calibri"/>
          <w:lang w:eastAsia="en-ZA"/>
        </w:rPr>
      </w:pPr>
    </w:p>
    <w:p w:rsidR="006B1C0B" w:rsidRDefault="006B1C0B" w:rsidP="006B1C0B">
      <w:pPr>
        <w:spacing w:line="360" w:lineRule="auto"/>
        <w:ind w:left="1440"/>
        <w:jc w:val="both"/>
        <w:rPr>
          <w:rStyle w:val="Heading2Char"/>
          <w:rFonts w:ascii="Calibri" w:hAnsi="Calibri"/>
          <w:lang w:eastAsia="en-ZA"/>
        </w:rPr>
      </w:pPr>
    </w:p>
    <w:p w:rsidR="006B1C0B" w:rsidRDefault="006B1C0B" w:rsidP="006B1C0B">
      <w:pPr>
        <w:spacing w:line="360" w:lineRule="auto"/>
        <w:ind w:left="1440"/>
        <w:jc w:val="both"/>
        <w:rPr>
          <w:rStyle w:val="Heading2Char"/>
          <w:rFonts w:ascii="Calibri" w:hAnsi="Calibri"/>
          <w:lang w:eastAsia="en-ZA"/>
        </w:rPr>
      </w:pPr>
    </w:p>
    <w:p w:rsidR="006B1C0B" w:rsidRDefault="006B1C0B" w:rsidP="00EC0715">
      <w:pPr>
        <w:pStyle w:val="Heading2"/>
        <w:rPr>
          <w:rStyle w:val="Heading2Char"/>
          <w:rFonts w:ascii="Calibri" w:hAnsi="Calibri"/>
          <w:lang w:eastAsia="en-ZA"/>
        </w:rPr>
      </w:pPr>
    </w:p>
    <w:p w:rsidR="006B1C0B" w:rsidRDefault="006B1C0B" w:rsidP="006B1C0B">
      <w:pPr>
        <w:spacing w:line="360" w:lineRule="auto"/>
        <w:ind w:left="1440"/>
        <w:jc w:val="both"/>
        <w:rPr>
          <w:rStyle w:val="Heading2Char"/>
          <w:rFonts w:ascii="Calibri" w:hAnsi="Calibri"/>
          <w:lang w:eastAsia="en-ZA"/>
        </w:rPr>
      </w:pPr>
    </w:p>
    <w:p w:rsidR="006B1C0B" w:rsidRDefault="006B1C0B" w:rsidP="006B1C0B">
      <w:pPr>
        <w:spacing w:line="360" w:lineRule="auto"/>
        <w:ind w:left="1440"/>
        <w:jc w:val="both"/>
        <w:rPr>
          <w:rStyle w:val="Heading2Char"/>
          <w:rFonts w:ascii="Calibri" w:hAnsi="Calibri"/>
          <w:lang w:eastAsia="en-ZA"/>
        </w:rPr>
      </w:pPr>
    </w:p>
    <w:tbl>
      <w:tblPr>
        <w:tblStyle w:val="TableGrid"/>
        <w:tblW w:w="937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48"/>
        <w:gridCol w:w="360"/>
        <w:gridCol w:w="7110"/>
        <w:gridCol w:w="1260"/>
      </w:tblGrid>
      <w:tr w:rsidR="007452C5" w:rsidRPr="00BE747C" w:rsidTr="00EC0715">
        <w:tc>
          <w:tcPr>
            <w:tcW w:w="1008" w:type="dxa"/>
            <w:gridSpan w:val="2"/>
            <w:shd w:val="clear" w:color="auto" w:fill="DEEAF6" w:themeFill="accent1" w:themeFillTint="33"/>
            <w:vAlign w:val="center"/>
          </w:tcPr>
          <w:p w:rsidR="007452C5" w:rsidRPr="007452C5" w:rsidRDefault="007452C5" w:rsidP="007452C5">
            <w:pPr>
              <w:spacing w:line="360" w:lineRule="auto"/>
              <w:ind w:left="360"/>
              <w:rPr>
                <w:rStyle w:val="Heading2Char"/>
                <w:rFonts w:ascii="Calibri" w:hAnsi="Calibri"/>
              </w:rPr>
            </w:pPr>
            <w:r w:rsidRPr="007452C5">
              <w:rPr>
                <w:rStyle w:val="Heading2Char"/>
                <w:rFonts w:ascii="Calibri" w:hAnsi="Calibri"/>
              </w:rPr>
              <w:t>5.7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7452C5" w:rsidRPr="00304D73" w:rsidRDefault="007452C5" w:rsidP="007452C5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jc w:val="center"/>
              <w:rPr>
                <w:rFonts w:cs="Arial"/>
                <w:b/>
              </w:rPr>
            </w:pPr>
            <w:r w:rsidRPr="00304D73">
              <w:rPr>
                <w:rFonts w:cs="Arial"/>
                <w:b/>
              </w:rPr>
              <w:t>Description</w:t>
            </w:r>
          </w:p>
        </w:tc>
        <w:tc>
          <w:tcPr>
            <w:tcW w:w="1260" w:type="dxa"/>
            <w:vAlign w:val="center"/>
          </w:tcPr>
          <w:p w:rsidR="007452C5" w:rsidRPr="00304D73" w:rsidRDefault="007452C5" w:rsidP="007452C5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jc w:val="center"/>
              <w:rPr>
                <w:rFonts w:cs="Arial"/>
                <w:b/>
              </w:rPr>
            </w:pPr>
            <w:r w:rsidRPr="00304D73">
              <w:rPr>
                <w:rFonts w:cs="Arial"/>
                <w:b/>
              </w:rPr>
              <w:t>Page ref</w:t>
            </w:r>
          </w:p>
        </w:tc>
      </w:tr>
      <w:tr w:rsidR="007452C5" w:rsidRPr="00BE747C" w:rsidTr="00EC0715">
        <w:tc>
          <w:tcPr>
            <w:tcW w:w="648" w:type="dxa"/>
            <w:vMerge w:val="restart"/>
            <w:shd w:val="clear" w:color="auto" w:fill="DEEAF6" w:themeFill="accent1" w:themeFillTint="33"/>
            <w:textDirection w:val="tbRl"/>
            <w:vAlign w:val="center"/>
          </w:tcPr>
          <w:p w:rsidR="007452C5" w:rsidRPr="007452C5" w:rsidRDefault="007452C5" w:rsidP="007452C5">
            <w:pPr>
              <w:spacing w:line="360" w:lineRule="auto"/>
              <w:ind w:left="113" w:right="113"/>
              <w:jc w:val="center"/>
              <w:rPr>
                <w:rStyle w:val="Heading2Char"/>
                <w:rFonts w:ascii="Calibri" w:hAnsi="Calibri"/>
              </w:rPr>
            </w:pPr>
            <w:r w:rsidRPr="007452C5">
              <w:rPr>
                <w:rStyle w:val="Heading2Char"/>
                <w:rFonts w:ascii="Calibri" w:hAnsi="Calibri"/>
              </w:rPr>
              <w:t>Web Server (Secure, reliable and scalable SAAS service)</w:t>
            </w:r>
          </w:p>
        </w:tc>
        <w:tc>
          <w:tcPr>
            <w:tcW w:w="360" w:type="dxa"/>
          </w:tcPr>
          <w:p w:rsidR="007452C5" w:rsidRPr="007452C5" w:rsidRDefault="007452C5" w:rsidP="007452C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Style w:val="Heading2Char"/>
                <w:rFonts w:ascii="Calibri" w:hAnsi="Calibri"/>
                <w:b w:val="0"/>
              </w:rPr>
            </w:pPr>
          </w:p>
        </w:tc>
        <w:tc>
          <w:tcPr>
            <w:tcW w:w="7110" w:type="dxa"/>
          </w:tcPr>
          <w:p w:rsidR="007452C5" w:rsidRPr="00BE747C" w:rsidRDefault="007452C5" w:rsidP="007452C5">
            <w:pPr>
              <w:spacing w:line="360" w:lineRule="auto"/>
              <w:rPr>
                <w:rStyle w:val="Heading2Char"/>
                <w:rFonts w:ascii="Calibri" w:hAnsi="Calibri"/>
                <w:b w:val="0"/>
              </w:rPr>
            </w:pPr>
            <w:r w:rsidRPr="00BE747C">
              <w:rPr>
                <w:rStyle w:val="Heading2Char"/>
                <w:rFonts w:ascii="Calibri" w:hAnsi="Calibri"/>
                <w:b w:val="0"/>
              </w:rPr>
              <w:t>Elastic web services for peaks and future high demand</w:t>
            </w:r>
            <w:r>
              <w:rPr>
                <w:rStyle w:val="Heading2Char"/>
                <w:rFonts w:ascii="Calibri" w:hAnsi="Calibri"/>
                <w:b w:val="0"/>
              </w:rPr>
              <w:t>;</w:t>
            </w:r>
          </w:p>
        </w:tc>
        <w:tc>
          <w:tcPr>
            <w:tcW w:w="1260" w:type="dxa"/>
            <w:vAlign w:val="center"/>
          </w:tcPr>
          <w:p w:rsidR="007452C5" w:rsidRPr="00BE747C" w:rsidRDefault="007452C5" w:rsidP="00B657EA">
            <w:pPr>
              <w:spacing w:line="360" w:lineRule="auto"/>
              <w:jc w:val="center"/>
              <w:rPr>
                <w:rStyle w:val="Heading2Char"/>
                <w:rFonts w:ascii="Calibri" w:hAnsi="Calibri"/>
                <w:b w:val="0"/>
              </w:rPr>
            </w:pPr>
          </w:p>
        </w:tc>
      </w:tr>
      <w:tr w:rsidR="007452C5" w:rsidRPr="00BE747C" w:rsidTr="00EC0715">
        <w:tc>
          <w:tcPr>
            <w:tcW w:w="648" w:type="dxa"/>
            <w:vMerge/>
            <w:shd w:val="clear" w:color="auto" w:fill="DEEAF6" w:themeFill="accent1" w:themeFillTint="33"/>
          </w:tcPr>
          <w:p w:rsidR="007452C5" w:rsidRPr="00BE747C" w:rsidRDefault="007452C5" w:rsidP="007452C5">
            <w:pPr>
              <w:spacing w:line="360" w:lineRule="auto"/>
              <w:rPr>
                <w:rStyle w:val="Heading2Char"/>
                <w:rFonts w:ascii="Calibri" w:hAnsi="Calibri"/>
                <w:b w:val="0"/>
              </w:rPr>
            </w:pPr>
          </w:p>
        </w:tc>
        <w:tc>
          <w:tcPr>
            <w:tcW w:w="360" w:type="dxa"/>
          </w:tcPr>
          <w:p w:rsidR="007452C5" w:rsidRPr="007452C5" w:rsidRDefault="007452C5" w:rsidP="007452C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Style w:val="Heading2Char"/>
                <w:rFonts w:ascii="Calibri" w:hAnsi="Calibri"/>
                <w:b w:val="0"/>
              </w:rPr>
            </w:pPr>
          </w:p>
        </w:tc>
        <w:tc>
          <w:tcPr>
            <w:tcW w:w="7110" w:type="dxa"/>
          </w:tcPr>
          <w:p w:rsidR="007452C5" w:rsidRPr="00BE747C" w:rsidRDefault="007452C5" w:rsidP="007452C5">
            <w:pPr>
              <w:spacing w:line="360" w:lineRule="auto"/>
              <w:rPr>
                <w:rStyle w:val="Heading2Char"/>
                <w:rFonts w:ascii="Calibri" w:hAnsi="Calibri"/>
                <w:b w:val="0"/>
              </w:rPr>
            </w:pPr>
            <w:r w:rsidRPr="00BE747C">
              <w:rPr>
                <w:rStyle w:val="Heading2Char"/>
                <w:rFonts w:ascii="Calibri" w:hAnsi="Calibri"/>
                <w:b w:val="0"/>
              </w:rPr>
              <w:t>Linux Drupal content management and website hosting;</w:t>
            </w:r>
          </w:p>
        </w:tc>
        <w:tc>
          <w:tcPr>
            <w:tcW w:w="1260" w:type="dxa"/>
            <w:vAlign w:val="center"/>
          </w:tcPr>
          <w:p w:rsidR="007452C5" w:rsidRPr="00BE747C" w:rsidRDefault="007452C5" w:rsidP="00B657EA">
            <w:pPr>
              <w:spacing w:line="360" w:lineRule="auto"/>
              <w:jc w:val="center"/>
              <w:rPr>
                <w:rStyle w:val="Heading2Char"/>
                <w:rFonts w:ascii="Calibri" w:hAnsi="Calibri"/>
                <w:b w:val="0"/>
              </w:rPr>
            </w:pPr>
          </w:p>
        </w:tc>
      </w:tr>
      <w:tr w:rsidR="007452C5" w:rsidRPr="00BE747C" w:rsidTr="00EC0715">
        <w:tc>
          <w:tcPr>
            <w:tcW w:w="648" w:type="dxa"/>
            <w:vMerge/>
            <w:shd w:val="clear" w:color="auto" w:fill="DEEAF6" w:themeFill="accent1" w:themeFillTint="33"/>
          </w:tcPr>
          <w:p w:rsidR="007452C5" w:rsidRPr="00BE747C" w:rsidRDefault="007452C5" w:rsidP="007452C5">
            <w:pPr>
              <w:spacing w:line="360" w:lineRule="auto"/>
              <w:rPr>
                <w:rStyle w:val="Heading2Char"/>
                <w:rFonts w:ascii="Calibri" w:hAnsi="Calibri"/>
                <w:b w:val="0"/>
              </w:rPr>
            </w:pPr>
          </w:p>
        </w:tc>
        <w:tc>
          <w:tcPr>
            <w:tcW w:w="360" w:type="dxa"/>
          </w:tcPr>
          <w:p w:rsidR="007452C5" w:rsidRPr="007452C5" w:rsidRDefault="007452C5" w:rsidP="007452C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Style w:val="Heading2Char"/>
                <w:rFonts w:ascii="Calibri" w:hAnsi="Calibri"/>
                <w:b w:val="0"/>
              </w:rPr>
            </w:pPr>
          </w:p>
        </w:tc>
        <w:tc>
          <w:tcPr>
            <w:tcW w:w="7110" w:type="dxa"/>
          </w:tcPr>
          <w:p w:rsidR="007452C5" w:rsidRPr="00BE747C" w:rsidRDefault="007452C5" w:rsidP="007452C5">
            <w:pPr>
              <w:spacing w:line="360" w:lineRule="auto"/>
              <w:rPr>
                <w:rStyle w:val="Heading2Char"/>
                <w:rFonts w:ascii="Calibri" w:hAnsi="Calibri"/>
                <w:b w:val="0"/>
              </w:rPr>
            </w:pPr>
            <w:r w:rsidRPr="00BE747C">
              <w:rPr>
                <w:rStyle w:val="Heading2Char"/>
                <w:rFonts w:ascii="Calibri" w:hAnsi="Calibri"/>
                <w:b w:val="0"/>
              </w:rPr>
              <w:t xml:space="preserve">Root / administration access - self managed; </w:t>
            </w:r>
          </w:p>
        </w:tc>
        <w:tc>
          <w:tcPr>
            <w:tcW w:w="1260" w:type="dxa"/>
            <w:vAlign w:val="center"/>
          </w:tcPr>
          <w:p w:rsidR="007452C5" w:rsidRPr="00BE747C" w:rsidRDefault="007452C5" w:rsidP="00B657EA">
            <w:pPr>
              <w:spacing w:line="360" w:lineRule="auto"/>
              <w:jc w:val="center"/>
              <w:rPr>
                <w:rStyle w:val="Heading2Char"/>
                <w:rFonts w:ascii="Calibri" w:hAnsi="Calibri"/>
                <w:b w:val="0"/>
              </w:rPr>
            </w:pPr>
          </w:p>
        </w:tc>
      </w:tr>
      <w:tr w:rsidR="007452C5" w:rsidRPr="00BE747C" w:rsidTr="00EC0715">
        <w:tc>
          <w:tcPr>
            <w:tcW w:w="648" w:type="dxa"/>
            <w:vMerge/>
            <w:shd w:val="clear" w:color="auto" w:fill="DEEAF6" w:themeFill="accent1" w:themeFillTint="33"/>
          </w:tcPr>
          <w:p w:rsidR="007452C5" w:rsidRPr="00BE747C" w:rsidRDefault="007452C5" w:rsidP="007452C5">
            <w:pPr>
              <w:spacing w:line="360" w:lineRule="auto"/>
              <w:rPr>
                <w:rStyle w:val="Heading2Char"/>
                <w:rFonts w:ascii="Calibri" w:hAnsi="Calibri"/>
                <w:b w:val="0"/>
              </w:rPr>
            </w:pPr>
          </w:p>
        </w:tc>
        <w:tc>
          <w:tcPr>
            <w:tcW w:w="360" w:type="dxa"/>
          </w:tcPr>
          <w:p w:rsidR="007452C5" w:rsidRPr="007452C5" w:rsidRDefault="007452C5" w:rsidP="007452C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Style w:val="Heading2Char"/>
                <w:rFonts w:ascii="Calibri" w:hAnsi="Calibri"/>
                <w:b w:val="0"/>
              </w:rPr>
            </w:pPr>
          </w:p>
        </w:tc>
        <w:tc>
          <w:tcPr>
            <w:tcW w:w="7110" w:type="dxa"/>
          </w:tcPr>
          <w:p w:rsidR="007452C5" w:rsidRPr="00BE747C" w:rsidRDefault="007452C5" w:rsidP="007452C5">
            <w:pPr>
              <w:spacing w:line="360" w:lineRule="auto"/>
              <w:rPr>
                <w:rStyle w:val="Heading2Char"/>
                <w:rFonts w:ascii="Calibri" w:hAnsi="Calibri"/>
                <w:b w:val="0"/>
              </w:rPr>
            </w:pPr>
            <w:r w:rsidRPr="00BE747C">
              <w:rPr>
                <w:rStyle w:val="Heading2Char"/>
                <w:rFonts w:ascii="Calibri" w:hAnsi="Calibri"/>
                <w:b w:val="0"/>
              </w:rPr>
              <w:t>Similar to “</w:t>
            </w:r>
            <w:r w:rsidRPr="00B845A7">
              <w:rPr>
                <w:rStyle w:val="Heading2Char"/>
                <w:rFonts w:ascii="Calibri" w:hAnsi="Calibri"/>
                <w:b w:val="0"/>
                <w:u w:val="single"/>
              </w:rPr>
              <w:t>Hetzner TruServ Plus</w:t>
            </w:r>
            <w:r w:rsidRPr="00BE747C">
              <w:rPr>
                <w:rStyle w:val="Heading2Char"/>
                <w:rFonts w:ascii="Calibri" w:hAnsi="Calibri"/>
                <w:b w:val="0"/>
              </w:rPr>
              <w:t>” offering;</w:t>
            </w:r>
          </w:p>
        </w:tc>
        <w:tc>
          <w:tcPr>
            <w:tcW w:w="1260" w:type="dxa"/>
            <w:vAlign w:val="center"/>
          </w:tcPr>
          <w:p w:rsidR="007452C5" w:rsidRPr="00BE747C" w:rsidRDefault="007452C5" w:rsidP="00B657EA">
            <w:pPr>
              <w:spacing w:line="360" w:lineRule="auto"/>
              <w:jc w:val="center"/>
              <w:rPr>
                <w:rStyle w:val="Heading2Char"/>
                <w:rFonts w:ascii="Calibri" w:hAnsi="Calibri"/>
                <w:b w:val="0"/>
              </w:rPr>
            </w:pPr>
          </w:p>
        </w:tc>
      </w:tr>
      <w:tr w:rsidR="007452C5" w:rsidRPr="00BE747C" w:rsidTr="00EC0715">
        <w:tc>
          <w:tcPr>
            <w:tcW w:w="648" w:type="dxa"/>
            <w:vMerge/>
            <w:shd w:val="clear" w:color="auto" w:fill="DEEAF6" w:themeFill="accent1" w:themeFillTint="33"/>
          </w:tcPr>
          <w:p w:rsidR="007452C5" w:rsidRPr="00BE747C" w:rsidRDefault="007452C5" w:rsidP="007452C5">
            <w:pPr>
              <w:spacing w:line="360" w:lineRule="auto"/>
              <w:rPr>
                <w:rStyle w:val="Heading2Char"/>
                <w:rFonts w:ascii="Calibri" w:hAnsi="Calibri"/>
                <w:b w:val="0"/>
              </w:rPr>
            </w:pPr>
          </w:p>
        </w:tc>
        <w:tc>
          <w:tcPr>
            <w:tcW w:w="360" w:type="dxa"/>
          </w:tcPr>
          <w:p w:rsidR="007452C5" w:rsidRPr="007452C5" w:rsidRDefault="007452C5" w:rsidP="007452C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Style w:val="Heading2Char"/>
                <w:rFonts w:ascii="Calibri" w:hAnsi="Calibri"/>
                <w:b w:val="0"/>
              </w:rPr>
            </w:pPr>
          </w:p>
        </w:tc>
        <w:tc>
          <w:tcPr>
            <w:tcW w:w="7110" w:type="dxa"/>
          </w:tcPr>
          <w:p w:rsidR="007452C5" w:rsidRPr="00BE747C" w:rsidRDefault="007452C5" w:rsidP="007452C5">
            <w:pPr>
              <w:spacing w:line="360" w:lineRule="auto"/>
              <w:rPr>
                <w:rStyle w:val="Heading2Char"/>
                <w:rFonts w:ascii="Calibri" w:hAnsi="Calibri"/>
                <w:b w:val="0"/>
              </w:rPr>
            </w:pPr>
            <w:r w:rsidRPr="00BE747C">
              <w:rPr>
                <w:rStyle w:val="Heading2Char"/>
                <w:rFonts w:ascii="Calibri" w:hAnsi="Calibri"/>
                <w:b w:val="0"/>
              </w:rPr>
              <w:t>Protection and mitigation against DDoS attacks;</w:t>
            </w:r>
          </w:p>
        </w:tc>
        <w:tc>
          <w:tcPr>
            <w:tcW w:w="1260" w:type="dxa"/>
            <w:vAlign w:val="center"/>
          </w:tcPr>
          <w:p w:rsidR="007452C5" w:rsidRPr="00BE747C" w:rsidRDefault="007452C5" w:rsidP="00B657EA">
            <w:pPr>
              <w:spacing w:line="360" w:lineRule="auto"/>
              <w:jc w:val="center"/>
              <w:rPr>
                <w:rStyle w:val="Heading2Char"/>
                <w:rFonts w:ascii="Calibri" w:hAnsi="Calibri"/>
                <w:b w:val="0"/>
              </w:rPr>
            </w:pPr>
          </w:p>
        </w:tc>
      </w:tr>
      <w:tr w:rsidR="007452C5" w:rsidRPr="00BE747C" w:rsidTr="00EC0715">
        <w:tc>
          <w:tcPr>
            <w:tcW w:w="648" w:type="dxa"/>
            <w:vMerge/>
            <w:shd w:val="clear" w:color="auto" w:fill="DEEAF6" w:themeFill="accent1" w:themeFillTint="33"/>
          </w:tcPr>
          <w:p w:rsidR="007452C5" w:rsidRPr="00BE747C" w:rsidRDefault="007452C5" w:rsidP="007452C5">
            <w:pPr>
              <w:spacing w:line="360" w:lineRule="auto"/>
              <w:rPr>
                <w:rStyle w:val="Heading2Char"/>
                <w:rFonts w:ascii="Calibri" w:hAnsi="Calibri"/>
                <w:b w:val="0"/>
              </w:rPr>
            </w:pPr>
          </w:p>
        </w:tc>
        <w:tc>
          <w:tcPr>
            <w:tcW w:w="360" w:type="dxa"/>
          </w:tcPr>
          <w:p w:rsidR="007452C5" w:rsidRPr="007452C5" w:rsidRDefault="007452C5" w:rsidP="007452C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Style w:val="Heading2Char"/>
                <w:rFonts w:ascii="Calibri" w:hAnsi="Calibri"/>
                <w:b w:val="0"/>
              </w:rPr>
            </w:pPr>
          </w:p>
        </w:tc>
        <w:tc>
          <w:tcPr>
            <w:tcW w:w="7110" w:type="dxa"/>
          </w:tcPr>
          <w:p w:rsidR="007452C5" w:rsidRPr="00BE747C" w:rsidRDefault="007452C5" w:rsidP="007452C5">
            <w:pPr>
              <w:spacing w:line="360" w:lineRule="auto"/>
              <w:rPr>
                <w:rStyle w:val="Heading2Char"/>
                <w:rFonts w:ascii="Calibri" w:hAnsi="Calibri"/>
                <w:b w:val="0"/>
              </w:rPr>
            </w:pPr>
            <w:r w:rsidRPr="00BE747C">
              <w:rPr>
                <w:rStyle w:val="Heading2Char"/>
                <w:rFonts w:ascii="Calibri" w:hAnsi="Calibri"/>
                <w:b w:val="0"/>
              </w:rPr>
              <w:t>Web application security and patching to avoid security breaches;</w:t>
            </w:r>
          </w:p>
        </w:tc>
        <w:tc>
          <w:tcPr>
            <w:tcW w:w="1260" w:type="dxa"/>
            <w:vAlign w:val="center"/>
          </w:tcPr>
          <w:p w:rsidR="007452C5" w:rsidRPr="00BE747C" w:rsidRDefault="007452C5" w:rsidP="00B657EA">
            <w:pPr>
              <w:spacing w:line="360" w:lineRule="auto"/>
              <w:jc w:val="center"/>
              <w:rPr>
                <w:rStyle w:val="Heading2Char"/>
                <w:rFonts w:ascii="Calibri" w:hAnsi="Calibri"/>
                <w:b w:val="0"/>
              </w:rPr>
            </w:pPr>
          </w:p>
        </w:tc>
      </w:tr>
      <w:tr w:rsidR="007452C5" w:rsidRPr="00BE747C" w:rsidTr="00EC0715">
        <w:tc>
          <w:tcPr>
            <w:tcW w:w="648" w:type="dxa"/>
            <w:vMerge/>
            <w:shd w:val="clear" w:color="auto" w:fill="DEEAF6" w:themeFill="accent1" w:themeFillTint="33"/>
          </w:tcPr>
          <w:p w:rsidR="007452C5" w:rsidRPr="00BE747C" w:rsidRDefault="007452C5" w:rsidP="007452C5">
            <w:pPr>
              <w:spacing w:line="360" w:lineRule="auto"/>
              <w:rPr>
                <w:rStyle w:val="Heading2Char"/>
                <w:rFonts w:ascii="Calibri" w:hAnsi="Calibri"/>
                <w:b w:val="0"/>
              </w:rPr>
            </w:pPr>
          </w:p>
        </w:tc>
        <w:tc>
          <w:tcPr>
            <w:tcW w:w="360" w:type="dxa"/>
          </w:tcPr>
          <w:p w:rsidR="007452C5" w:rsidRPr="007452C5" w:rsidRDefault="007452C5" w:rsidP="007452C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Style w:val="Heading2Char"/>
                <w:rFonts w:ascii="Calibri" w:hAnsi="Calibri"/>
                <w:b w:val="0"/>
              </w:rPr>
            </w:pPr>
          </w:p>
        </w:tc>
        <w:tc>
          <w:tcPr>
            <w:tcW w:w="7110" w:type="dxa"/>
          </w:tcPr>
          <w:p w:rsidR="007452C5" w:rsidRPr="00BE747C" w:rsidRDefault="007452C5" w:rsidP="007452C5">
            <w:pPr>
              <w:spacing w:line="360" w:lineRule="auto"/>
              <w:rPr>
                <w:rStyle w:val="Heading2Char"/>
                <w:rFonts w:ascii="Calibri" w:hAnsi="Calibri"/>
                <w:b w:val="0"/>
              </w:rPr>
            </w:pPr>
            <w:r w:rsidRPr="00BE747C">
              <w:rPr>
                <w:rStyle w:val="Heading2Char"/>
                <w:rFonts w:ascii="Calibri" w:hAnsi="Calibri"/>
                <w:b w:val="0"/>
              </w:rPr>
              <w:t>Highly available web services;</w:t>
            </w:r>
          </w:p>
        </w:tc>
        <w:tc>
          <w:tcPr>
            <w:tcW w:w="1260" w:type="dxa"/>
            <w:vAlign w:val="center"/>
          </w:tcPr>
          <w:p w:rsidR="007452C5" w:rsidRPr="00BE747C" w:rsidRDefault="007452C5" w:rsidP="00B657EA">
            <w:pPr>
              <w:spacing w:line="360" w:lineRule="auto"/>
              <w:jc w:val="center"/>
              <w:rPr>
                <w:rStyle w:val="Heading2Char"/>
                <w:rFonts w:ascii="Calibri" w:hAnsi="Calibri"/>
                <w:b w:val="0"/>
              </w:rPr>
            </w:pPr>
          </w:p>
        </w:tc>
      </w:tr>
      <w:tr w:rsidR="007452C5" w:rsidRPr="00BE747C" w:rsidTr="00EC0715">
        <w:tc>
          <w:tcPr>
            <w:tcW w:w="648" w:type="dxa"/>
            <w:vMerge/>
            <w:shd w:val="clear" w:color="auto" w:fill="DEEAF6" w:themeFill="accent1" w:themeFillTint="33"/>
          </w:tcPr>
          <w:p w:rsidR="007452C5" w:rsidRPr="00BE747C" w:rsidRDefault="007452C5" w:rsidP="007452C5">
            <w:pPr>
              <w:spacing w:line="360" w:lineRule="auto"/>
              <w:ind w:left="360"/>
              <w:rPr>
                <w:rStyle w:val="Heading2Char"/>
                <w:rFonts w:ascii="Calibri" w:hAnsi="Calibri"/>
                <w:b w:val="0"/>
              </w:rPr>
            </w:pPr>
          </w:p>
        </w:tc>
        <w:tc>
          <w:tcPr>
            <w:tcW w:w="360" w:type="dxa"/>
          </w:tcPr>
          <w:p w:rsidR="007452C5" w:rsidRPr="007452C5" w:rsidRDefault="007452C5" w:rsidP="007452C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Style w:val="Heading2Char"/>
                <w:rFonts w:ascii="Calibri" w:hAnsi="Calibri"/>
                <w:b w:val="0"/>
              </w:rPr>
            </w:pPr>
          </w:p>
        </w:tc>
        <w:tc>
          <w:tcPr>
            <w:tcW w:w="7110" w:type="dxa"/>
          </w:tcPr>
          <w:p w:rsidR="007452C5" w:rsidRPr="00BE747C" w:rsidRDefault="007452C5" w:rsidP="007452C5">
            <w:pPr>
              <w:spacing w:line="360" w:lineRule="auto"/>
              <w:rPr>
                <w:rStyle w:val="Heading2Char"/>
                <w:rFonts w:ascii="Calibri" w:hAnsi="Calibri"/>
                <w:b w:val="0"/>
              </w:rPr>
            </w:pPr>
            <w:r w:rsidRPr="00BE747C">
              <w:rPr>
                <w:rStyle w:val="Heading2Char"/>
                <w:rFonts w:ascii="Calibri" w:hAnsi="Calibri"/>
                <w:b w:val="0"/>
              </w:rPr>
              <w:t>TLS encryption and certificate management;</w:t>
            </w:r>
          </w:p>
        </w:tc>
        <w:tc>
          <w:tcPr>
            <w:tcW w:w="1260" w:type="dxa"/>
            <w:vAlign w:val="center"/>
          </w:tcPr>
          <w:p w:rsidR="007452C5" w:rsidRPr="00BE747C" w:rsidRDefault="007452C5" w:rsidP="00B657EA">
            <w:pPr>
              <w:spacing w:line="360" w:lineRule="auto"/>
              <w:jc w:val="center"/>
              <w:rPr>
                <w:rStyle w:val="Heading2Char"/>
                <w:rFonts w:ascii="Calibri" w:hAnsi="Calibri"/>
                <w:b w:val="0"/>
              </w:rPr>
            </w:pPr>
          </w:p>
        </w:tc>
      </w:tr>
      <w:tr w:rsidR="007452C5" w:rsidRPr="00BE747C" w:rsidTr="00EC0715">
        <w:tc>
          <w:tcPr>
            <w:tcW w:w="648" w:type="dxa"/>
            <w:vMerge/>
            <w:shd w:val="clear" w:color="auto" w:fill="DEEAF6" w:themeFill="accent1" w:themeFillTint="33"/>
          </w:tcPr>
          <w:p w:rsidR="007452C5" w:rsidRPr="00BE747C" w:rsidRDefault="007452C5" w:rsidP="007452C5">
            <w:pPr>
              <w:spacing w:line="360" w:lineRule="auto"/>
              <w:rPr>
                <w:rStyle w:val="Heading2Char"/>
                <w:rFonts w:ascii="Calibri" w:hAnsi="Calibri"/>
                <w:b w:val="0"/>
              </w:rPr>
            </w:pPr>
          </w:p>
        </w:tc>
        <w:tc>
          <w:tcPr>
            <w:tcW w:w="360" w:type="dxa"/>
          </w:tcPr>
          <w:p w:rsidR="007452C5" w:rsidRPr="007452C5" w:rsidRDefault="007452C5" w:rsidP="007452C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Style w:val="Heading2Char"/>
                <w:rFonts w:ascii="Calibri" w:hAnsi="Calibri"/>
                <w:b w:val="0"/>
              </w:rPr>
            </w:pPr>
          </w:p>
        </w:tc>
        <w:tc>
          <w:tcPr>
            <w:tcW w:w="7110" w:type="dxa"/>
          </w:tcPr>
          <w:p w:rsidR="007452C5" w:rsidRPr="00BE747C" w:rsidRDefault="007452C5" w:rsidP="007452C5">
            <w:pPr>
              <w:spacing w:line="360" w:lineRule="auto"/>
              <w:rPr>
                <w:rStyle w:val="Heading2Char"/>
                <w:rFonts w:ascii="Calibri" w:hAnsi="Calibri"/>
                <w:b w:val="0"/>
              </w:rPr>
            </w:pPr>
            <w:r w:rsidRPr="00BE747C">
              <w:rPr>
                <w:rStyle w:val="Heading2Char"/>
                <w:rFonts w:ascii="Calibri" w:hAnsi="Calibri"/>
                <w:b w:val="0"/>
              </w:rPr>
              <w:t>At least 95% uptime</w:t>
            </w:r>
            <w:r>
              <w:rPr>
                <w:rStyle w:val="Heading2Char"/>
                <w:rFonts w:ascii="Calibri" w:hAnsi="Calibri"/>
                <w:b w:val="0"/>
              </w:rPr>
              <w:t>;</w:t>
            </w:r>
          </w:p>
        </w:tc>
        <w:tc>
          <w:tcPr>
            <w:tcW w:w="1260" w:type="dxa"/>
            <w:vAlign w:val="center"/>
          </w:tcPr>
          <w:p w:rsidR="007452C5" w:rsidRPr="00BE747C" w:rsidRDefault="007452C5" w:rsidP="00B657EA">
            <w:pPr>
              <w:spacing w:line="360" w:lineRule="auto"/>
              <w:jc w:val="center"/>
              <w:rPr>
                <w:rStyle w:val="Heading2Char"/>
                <w:rFonts w:ascii="Calibri" w:hAnsi="Calibri"/>
                <w:b w:val="0"/>
              </w:rPr>
            </w:pPr>
          </w:p>
        </w:tc>
      </w:tr>
      <w:tr w:rsidR="007452C5" w:rsidRPr="00BE747C" w:rsidTr="00EC0715">
        <w:tc>
          <w:tcPr>
            <w:tcW w:w="648" w:type="dxa"/>
            <w:vMerge/>
            <w:shd w:val="clear" w:color="auto" w:fill="DEEAF6" w:themeFill="accent1" w:themeFillTint="33"/>
          </w:tcPr>
          <w:p w:rsidR="007452C5" w:rsidRPr="00BE747C" w:rsidRDefault="007452C5" w:rsidP="007452C5">
            <w:pPr>
              <w:spacing w:line="360" w:lineRule="auto"/>
              <w:rPr>
                <w:rStyle w:val="Heading2Char"/>
                <w:rFonts w:ascii="Calibri" w:hAnsi="Calibri"/>
                <w:b w:val="0"/>
              </w:rPr>
            </w:pPr>
          </w:p>
        </w:tc>
        <w:tc>
          <w:tcPr>
            <w:tcW w:w="360" w:type="dxa"/>
          </w:tcPr>
          <w:p w:rsidR="007452C5" w:rsidRPr="007452C5" w:rsidRDefault="007452C5" w:rsidP="007452C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Style w:val="Heading2Char"/>
                <w:rFonts w:ascii="Calibri" w:hAnsi="Calibri"/>
                <w:b w:val="0"/>
              </w:rPr>
            </w:pPr>
          </w:p>
        </w:tc>
        <w:tc>
          <w:tcPr>
            <w:tcW w:w="7110" w:type="dxa"/>
          </w:tcPr>
          <w:p w:rsidR="007452C5" w:rsidRPr="00BE747C" w:rsidRDefault="007452C5" w:rsidP="007452C5">
            <w:pPr>
              <w:spacing w:line="360" w:lineRule="auto"/>
              <w:rPr>
                <w:rStyle w:val="Heading2Char"/>
                <w:rFonts w:ascii="Calibri" w:hAnsi="Calibri"/>
                <w:b w:val="0"/>
              </w:rPr>
            </w:pPr>
            <w:r w:rsidRPr="00BE747C">
              <w:rPr>
                <w:rStyle w:val="Heading2Char"/>
                <w:rFonts w:ascii="Calibri" w:hAnsi="Calibri"/>
                <w:b w:val="0"/>
              </w:rPr>
              <w:t>Web based, secure control panel for configuration; and</w:t>
            </w:r>
          </w:p>
        </w:tc>
        <w:tc>
          <w:tcPr>
            <w:tcW w:w="1260" w:type="dxa"/>
            <w:vAlign w:val="center"/>
          </w:tcPr>
          <w:p w:rsidR="007452C5" w:rsidRPr="00BE747C" w:rsidRDefault="007452C5" w:rsidP="00B657EA">
            <w:pPr>
              <w:spacing w:line="360" w:lineRule="auto"/>
              <w:jc w:val="center"/>
              <w:rPr>
                <w:rStyle w:val="Heading2Char"/>
                <w:rFonts w:ascii="Calibri" w:hAnsi="Calibri"/>
                <w:b w:val="0"/>
              </w:rPr>
            </w:pPr>
          </w:p>
        </w:tc>
      </w:tr>
      <w:tr w:rsidR="007452C5" w:rsidRPr="00BE747C" w:rsidTr="00EC0715">
        <w:tc>
          <w:tcPr>
            <w:tcW w:w="648" w:type="dxa"/>
            <w:vMerge/>
            <w:shd w:val="clear" w:color="auto" w:fill="DEEAF6" w:themeFill="accent1" w:themeFillTint="33"/>
          </w:tcPr>
          <w:p w:rsidR="007452C5" w:rsidRPr="00BE747C" w:rsidRDefault="007452C5" w:rsidP="007452C5">
            <w:pPr>
              <w:spacing w:line="360" w:lineRule="auto"/>
              <w:rPr>
                <w:rStyle w:val="Heading2Char"/>
                <w:rFonts w:ascii="Calibri" w:hAnsi="Calibri"/>
                <w:b w:val="0"/>
              </w:rPr>
            </w:pPr>
          </w:p>
        </w:tc>
        <w:tc>
          <w:tcPr>
            <w:tcW w:w="360" w:type="dxa"/>
          </w:tcPr>
          <w:p w:rsidR="007452C5" w:rsidRPr="007452C5" w:rsidRDefault="007452C5" w:rsidP="007452C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Style w:val="Heading2Char"/>
                <w:rFonts w:ascii="Calibri" w:hAnsi="Calibri"/>
                <w:b w:val="0"/>
              </w:rPr>
            </w:pPr>
          </w:p>
        </w:tc>
        <w:tc>
          <w:tcPr>
            <w:tcW w:w="7110" w:type="dxa"/>
          </w:tcPr>
          <w:p w:rsidR="007452C5" w:rsidRPr="00BE747C" w:rsidRDefault="007452C5" w:rsidP="007452C5">
            <w:pPr>
              <w:spacing w:line="360" w:lineRule="auto"/>
              <w:rPr>
                <w:rFonts w:ascii="Calibri" w:hAnsi="Calibri"/>
              </w:rPr>
            </w:pPr>
            <w:r w:rsidRPr="00BE747C">
              <w:rPr>
                <w:rStyle w:val="Heading2Char"/>
                <w:rFonts w:ascii="Calibri" w:hAnsi="Calibri"/>
                <w:b w:val="0"/>
              </w:rPr>
              <w:t>Backup and recovery</w:t>
            </w:r>
            <w:r>
              <w:rPr>
                <w:rStyle w:val="Heading2Char"/>
                <w:rFonts w:ascii="Calibri" w:hAnsi="Calibri"/>
                <w:b w:val="0"/>
              </w:rPr>
              <w:t>.</w:t>
            </w:r>
          </w:p>
        </w:tc>
        <w:tc>
          <w:tcPr>
            <w:tcW w:w="1260" w:type="dxa"/>
            <w:vAlign w:val="center"/>
          </w:tcPr>
          <w:p w:rsidR="007452C5" w:rsidRPr="00BE747C" w:rsidRDefault="007452C5" w:rsidP="00B657EA">
            <w:pPr>
              <w:spacing w:line="360" w:lineRule="auto"/>
              <w:jc w:val="center"/>
              <w:rPr>
                <w:rStyle w:val="Heading2Char"/>
                <w:rFonts w:ascii="Calibri" w:hAnsi="Calibri"/>
                <w:b w:val="0"/>
              </w:rPr>
            </w:pPr>
          </w:p>
        </w:tc>
      </w:tr>
    </w:tbl>
    <w:p w:rsidR="006B1C0B" w:rsidRDefault="006B1C0B" w:rsidP="006B1C0B">
      <w:pPr>
        <w:pStyle w:val="ListParagraph"/>
        <w:autoSpaceDE w:val="0"/>
        <w:autoSpaceDN w:val="0"/>
        <w:adjustRightInd w:val="0"/>
        <w:spacing w:after="120" w:line="360" w:lineRule="auto"/>
        <w:ind w:left="0"/>
        <w:jc w:val="both"/>
        <w:rPr>
          <w:rFonts w:cs="Arial"/>
          <w:color w:val="000000"/>
        </w:rPr>
      </w:pPr>
    </w:p>
    <w:p w:rsidR="006B1C0B" w:rsidRDefault="006B1C0B" w:rsidP="006B1C0B">
      <w:pPr>
        <w:spacing w:line="360" w:lineRule="auto"/>
        <w:ind w:left="1440"/>
        <w:jc w:val="both"/>
        <w:rPr>
          <w:rStyle w:val="Heading2Char"/>
          <w:rFonts w:ascii="Calibri" w:hAnsi="Calibri"/>
          <w:lang w:eastAsia="en-ZA"/>
        </w:rPr>
      </w:pPr>
    </w:p>
    <w:tbl>
      <w:tblPr>
        <w:tblStyle w:val="TableGrid"/>
        <w:tblW w:w="9378" w:type="dxa"/>
        <w:tblInd w:w="-113" w:type="dxa"/>
        <w:tblLook w:val="04A0" w:firstRow="1" w:lastRow="0" w:firstColumn="1" w:lastColumn="0" w:noHBand="0" w:noVBand="1"/>
      </w:tblPr>
      <w:tblGrid>
        <w:gridCol w:w="636"/>
        <w:gridCol w:w="341"/>
        <w:gridCol w:w="7141"/>
        <w:gridCol w:w="1260"/>
      </w:tblGrid>
      <w:tr w:rsidR="007452C5" w:rsidRPr="00BE747C" w:rsidTr="00EC0715">
        <w:tc>
          <w:tcPr>
            <w:tcW w:w="977" w:type="dxa"/>
            <w:gridSpan w:val="2"/>
            <w:shd w:val="clear" w:color="auto" w:fill="DEEAF6" w:themeFill="accent1" w:themeFillTint="33"/>
          </w:tcPr>
          <w:p w:rsidR="007452C5" w:rsidRPr="007452C5" w:rsidRDefault="007452C5" w:rsidP="007452C5">
            <w:pPr>
              <w:spacing w:line="360" w:lineRule="auto"/>
              <w:ind w:left="90"/>
              <w:rPr>
                <w:rStyle w:val="Heading2Char"/>
                <w:rFonts w:ascii="Calibri" w:hAnsi="Calibri"/>
              </w:rPr>
            </w:pPr>
            <w:r w:rsidRPr="007452C5">
              <w:rPr>
                <w:rStyle w:val="Heading2Char"/>
                <w:rFonts w:ascii="Calibri" w:hAnsi="Calibri"/>
              </w:rPr>
              <w:t>5.8</w:t>
            </w:r>
          </w:p>
        </w:tc>
        <w:tc>
          <w:tcPr>
            <w:tcW w:w="7141" w:type="dxa"/>
            <w:shd w:val="clear" w:color="auto" w:fill="auto"/>
            <w:vAlign w:val="center"/>
          </w:tcPr>
          <w:p w:rsidR="007452C5" w:rsidRPr="00304D73" w:rsidRDefault="007452C5" w:rsidP="007452C5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jc w:val="center"/>
              <w:rPr>
                <w:rFonts w:cs="Arial"/>
                <w:b/>
              </w:rPr>
            </w:pPr>
            <w:r w:rsidRPr="00304D73">
              <w:rPr>
                <w:rFonts w:cs="Arial"/>
                <w:b/>
              </w:rPr>
              <w:t>Description</w:t>
            </w:r>
          </w:p>
        </w:tc>
        <w:tc>
          <w:tcPr>
            <w:tcW w:w="1260" w:type="dxa"/>
            <w:vAlign w:val="center"/>
          </w:tcPr>
          <w:p w:rsidR="007452C5" w:rsidRPr="00304D73" w:rsidRDefault="007452C5" w:rsidP="007452C5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jc w:val="center"/>
              <w:rPr>
                <w:rFonts w:cs="Arial"/>
                <w:b/>
              </w:rPr>
            </w:pPr>
            <w:r w:rsidRPr="00304D73">
              <w:rPr>
                <w:rFonts w:cs="Arial"/>
                <w:b/>
              </w:rPr>
              <w:t>Page ref</w:t>
            </w:r>
          </w:p>
        </w:tc>
      </w:tr>
      <w:tr w:rsidR="007452C5" w:rsidRPr="00BE747C" w:rsidTr="00EC0715">
        <w:tc>
          <w:tcPr>
            <w:tcW w:w="636" w:type="dxa"/>
            <w:vMerge w:val="restart"/>
            <w:shd w:val="clear" w:color="auto" w:fill="DEEAF6" w:themeFill="accent1" w:themeFillTint="33"/>
            <w:textDirection w:val="tbRl"/>
            <w:vAlign w:val="center"/>
          </w:tcPr>
          <w:p w:rsidR="007452C5" w:rsidRPr="007452C5" w:rsidRDefault="007452C5" w:rsidP="007452C5">
            <w:pPr>
              <w:spacing w:line="360" w:lineRule="auto"/>
              <w:ind w:left="90" w:right="113"/>
              <w:jc w:val="center"/>
              <w:rPr>
                <w:rStyle w:val="Heading2Char"/>
                <w:rFonts w:ascii="Calibri" w:hAnsi="Calibri"/>
              </w:rPr>
            </w:pPr>
            <w:r w:rsidRPr="007452C5">
              <w:rPr>
                <w:rStyle w:val="Heading2Char"/>
                <w:rFonts w:ascii="Calibri" w:hAnsi="Calibri"/>
              </w:rPr>
              <w:t>Public DNS Service (SAAS)</w:t>
            </w:r>
          </w:p>
        </w:tc>
        <w:tc>
          <w:tcPr>
            <w:tcW w:w="341" w:type="dxa"/>
          </w:tcPr>
          <w:p w:rsidR="007452C5" w:rsidRPr="007452C5" w:rsidRDefault="007452C5" w:rsidP="007452C5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Style w:val="Heading2Char"/>
                <w:rFonts w:ascii="Calibri" w:hAnsi="Calibri"/>
                <w:b w:val="0"/>
              </w:rPr>
            </w:pPr>
          </w:p>
        </w:tc>
        <w:tc>
          <w:tcPr>
            <w:tcW w:w="7141" w:type="dxa"/>
          </w:tcPr>
          <w:p w:rsidR="007452C5" w:rsidRPr="00BE747C" w:rsidRDefault="007452C5" w:rsidP="007452C5">
            <w:pPr>
              <w:spacing w:line="360" w:lineRule="auto"/>
              <w:rPr>
                <w:rStyle w:val="Heading2Char"/>
                <w:rFonts w:ascii="Calibri" w:hAnsi="Calibri"/>
                <w:b w:val="0"/>
              </w:rPr>
            </w:pPr>
            <w:r w:rsidRPr="00BE747C">
              <w:rPr>
                <w:rStyle w:val="Heading2Char"/>
                <w:rFonts w:ascii="Calibri" w:hAnsi="Calibri"/>
              </w:rPr>
              <w:t>Primary</w:t>
            </w:r>
            <w:r w:rsidRPr="00BE747C">
              <w:rPr>
                <w:rStyle w:val="Heading2Char"/>
                <w:rFonts w:ascii="Calibri" w:hAnsi="Calibri"/>
                <w:b w:val="0"/>
              </w:rPr>
              <w:t xml:space="preserve"> DNS server; </w:t>
            </w:r>
          </w:p>
        </w:tc>
        <w:tc>
          <w:tcPr>
            <w:tcW w:w="1260" w:type="dxa"/>
            <w:vAlign w:val="center"/>
          </w:tcPr>
          <w:p w:rsidR="007452C5" w:rsidRPr="00BE747C" w:rsidRDefault="007452C5" w:rsidP="00B657EA">
            <w:pPr>
              <w:spacing w:line="360" w:lineRule="auto"/>
              <w:jc w:val="center"/>
              <w:rPr>
                <w:rStyle w:val="Heading2Char"/>
                <w:rFonts w:ascii="Calibri" w:hAnsi="Calibri"/>
              </w:rPr>
            </w:pPr>
          </w:p>
        </w:tc>
      </w:tr>
      <w:tr w:rsidR="007452C5" w:rsidRPr="00BE747C" w:rsidTr="00EC0715">
        <w:tc>
          <w:tcPr>
            <w:tcW w:w="636" w:type="dxa"/>
            <w:vMerge/>
            <w:shd w:val="clear" w:color="auto" w:fill="DEEAF6" w:themeFill="accent1" w:themeFillTint="33"/>
          </w:tcPr>
          <w:p w:rsidR="007452C5" w:rsidRPr="00331679" w:rsidRDefault="007452C5" w:rsidP="007452C5">
            <w:pPr>
              <w:spacing w:line="360" w:lineRule="auto"/>
              <w:ind w:left="450"/>
              <w:rPr>
                <w:rStyle w:val="Heading2Char"/>
                <w:rFonts w:ascii="Calibri" w:hAnsi="Calibri"/>
                <w:b w:val="0"/>
              </w:rPr>
            </w:pPr>
          </w:p>
        </w:tc>
        <w:tc>
          <w:tcPr>
            <w:tcW w:w="341" w:type="dxa"/>
          </w:tcPr>
          <w:p w:rsidR="007452C5" w:rsidRPr="007452C5" w:rsidRDefault="007452C5" w:rsidP="007452C5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Style w:val="Heading2Char"/>
                <w:rFonts w:ascii="Calibri" w:hAnsi="Calibri"/>
                <w:b w:val="0"/>
              </w:rPr>
            </w:pPr>
          </w:p>
        </w:tc>
        <w:tc>
          <w:tcPr>
            <w:tcW w:w="7141" w:type="dxa"/>
          </w:tcPr>
          <w:p w:rsidR="007452C5" w:rsidRPr="00BE747C" w:rsidRDefault="007452C5" w:rsidP="007452C5">
            <w:pPr>
              <w:spacing w:line="360" w:lineRule="auto"/>
              <w:rPr>
                <w:rStyle w:val="Heading2Char"/>
                <w:rFonts w:ascii="Calibri" w:hAnsi="Calibri"/>
                <w:b w:val="0"/>
              </w:rPr>
            </w:pPr>
            <w:r w:rsidRPr="00BE747C">
              <w:rPr>
                <w:rStyle w:val="Heading2Char"/>
                <w:rFonts w:ascii="Calibri" w:hAnsi="Calibri"/>
              </w:rPr>
              <w:t>Secondary</w:t>
            </w:r>
            <w:r w:rsidRPr="00BE747C">
              <w:rPr>
                <w:rStyle w:val="Heading2Char"/>
                <w:rFonts w:ascii="Calibri" w:hAnsi="Calibri"/>
                <w:b w:val="0"/>
              </w:rPr>
              <w:t xml:space="preserve"> DNS server hosted outside the core Cape Town environment, to ensure continuity of name resolution in case of local disaster or provincial internet outage;</w:t>
            </w:r>
          </w:p>
        </w:tc>
        <w:tc>
          <w:tcPr>
            <w:tcW w:w="1260" w:type="dxa"/>
            <w:vAlign w:val="center"/>
          </w:tcPr>
          <w:p w:rsidR="007452C5" w:rsidRPr="00BE747C" w:rsidRDefault="007452C5" w:rsidP="00B657EA">
            <w:pPr>
              <w:spacing w:line="360" w:lineRule="auto"/>
              <w:jc w:val="center"/>
              <w:rPr>
                <w:rStyle w:val="Heading2Char"/>
                <w:rFonts w:ascii="Calibri" w:hAnsi="Calibri"/>
              </w:rPr>
            </w:pPr>
          </w:p>
        </w:tc>
      </w:tr>
      <w:tr w:rsidR="007452C5" w:rsidRPr="00BE747C" w:rsidTr="00EC0715">
        <w:tc>
          <w:tcPr>
            <w:tcW w:w="636" w:type="dxa"/>
            <w:vMerge/>
            <w:shd w:val="clear" w:color="auto" w:fill="DEEAF6" w:themeFill="accent1" w:themeFillTint="33"/>
          </w:tcPr>
          <w:p w:rsidR="007452C5" w:rsidRPr="00331679" w:rsidRDefault="007452C5" w:rsidP="007452C5">
            <w:pPr>
              <w:spacing w:line="360" w:lineRule="auto"/>
              <w:ind w:left="450"/>
              <w:rPr>
                <w:rStyle w:val="Heading2Char"/>
                <w:rFonts w:ascii="Calibri" w:hAnsi="Calibri"/>
                <w:b w:val="0"/>
              </w:rPr>
            </w:pPr>
          </w:p>
        </w:tc>
        <w:tc>
          <w:tcPr>
            <w:tcW w:w="341" w:type="dxa"/>
          </w:tcPr>
          <w:p w:rsidR="007452C5" w:rsidRPr="007452C5" w:rsidRDefault="007452C5" w:rsidP="007452C5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Style w:val="Heading2Char"/>
                <w:rFonts w:ascii="Calibri" w:hAnsi="Calibri"/>
                <w:b w:val="0"/>
              </w:rPr>
            </w:pPr>
          </w:p>
        </w:tc>
        <w:tc>
          <w:tcPr>
            <w:tcW w:w="7141" w:type="dxa"/>
          </w:tcPr>
          <w:p w:rsidR="007452C5" w:rsidRPr="00BE747C" w:rsidRDefault="007452C5" w:rsidP="007452C5">
            <w:pPr>
              <w:spacing w:line="360" w:lineRule="auto"/>
              <w:rPr>
                <w:rStyle w:val="Heading2Char"/>
                <w:rFonts w:ascii="Calibri" w:hAnsi="Calibri"/>
                <w:b w:val="0"/>
              </w:rPr>
            </w:pPr>
            <w:r w:rsidRPr="00BE747C">
              <w:rPr>
                <w:rStyle w:val="Heading2Char"/>
                <w:rFonts w:ascii="Calibri" w:hAnsi="Calibri"/>
                <w:b w:val="0"/>
              </w:rPr>
              <w:t>At least 95% uptime; and</w:t>
            </w:r>
          </w:p>
        </w:tc>
        <w:tc>
          <w:tcPr>
            <w:tcW w:w="1260" w:type="dxa"/>
            <w:vAlign w:val="center"/>
          </w:tcPr>
          <w:p w:rsidR="007452C5" w:rsidRPr="00BE747C" w:rsidRDefault="007452C5" w:rsidP="00B657EA">
            <w:pPr>
              <w:spacing w:line="360" w:lineRule="auto"/>
              <w:jc w:val="center"/>
              <w:rPr>
                <w:rStyle w:val="Heading2Char"/>
                <w:rFonts w:ascii="Calibri" w:hAnsi="Calibri"/>
                <w:b w:val="0"/>
              </w:rPr>
            </w:pPr>
          </w:p>
        </w:tc>
      </w:tr>
      <w:tr w:rsidR="007452C5" w:rsidRPr="00BE747C" w:rsidTr="00EC0715">
        <w:tc>
          <w:tcPr>
            <w:tcW w:w="636" w:type="dxa"/>
            <w:vMerge/>
            <w:shd w:val="clear" w:color="auto" w:fill="DEEAF6" w:themeFill="accent1" w:themeFillTint="33"/>
          </w:tcPr>
          <w:p w:rsidR="007452C5" w:rsidRPr="00331679" w:rsidRDefault="007452C5" w:rsidP="007452C5">
            <w:pPr>
              <w:spacing w:line="360" w:lineRule="auto"/>
              <w:ind w:left="450"/>
              <w:rPr>
                <w:rStyle w:val="Heading2Char"/>
                <w:rFonts w:ascii="Calibri" w:hAnsi="Calibri"/>
                <w:b w:val="0"/>
              </w:rPr>
            </w:pPr>
          </w:p>
        </w:tc>
        <w:tc>
          <w:tcPr>
            <w:tcW w:w="341" w:type="dxa"/>
          </w:tcPr>
          <w:p w:rsidR="007452C5" w:rsidRPr="007452C5" w:rsidRDefault="007452C5" w:rsidP="007452C5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Style w:val="Heading2Char"/>
                <w:rFonts w:ascii="Calibri" w:hAnsi="Calibri"/>
                <w:b w:val="0"/>
              </w:rPr>
            </w:pPr>
          </w:p>
        </w:tc>
        <w:tc>
          <w:tcPr>
            <w:tcW w:w="7141" w:type="dxa"/>
          </w:tcPr>
          <w:p w:rsidR="007452C5" w:rsidRPr="00BE747C" w:rsidRDefault="007452C5" w:rsidP="007452C5">
            <w:pPr>
              <w:spacing w:line="360" w:lineRule="auto"/>
              <w:rPr>
                <w:rStyle w:val="Heading2Char"/>
                <w:rFonts w:ascii="Calibri" w:hAnsi="Calibri"/>
                <w:b w:val="0"/>
              </w:rPr>
            </w:pPr>
            <w:r w:rsidRPr="00BE747C">
              <w:rPr>
                <w:rStyle w:val="Heading2Char"/>
                <w:rFonts w:ascii="Calibri" w:hAnsi="Calibri"/>
                <w:b w:val="0"/>
              </w:rPr>
              <w:t>Web based, secure control panel for configuration.</w:t>
            </w:r>
          </w:p>
        </w:tc>
        <w:tc>
          <w:tcPr>
            <w:tcW w:w="1260" w:type="dxa"/>
            <w:vAlign w:val="center"/>
          </w:tcPr>
          <w:p w:rsidR="007452C5" w:rsidRPr="00BE747C" w:rsidRDefault="007452C5" w:rsidP="00B657EA">
            <w:pPr>
              <w:spacing w:line="360" w:lineRule="auto"/>
              <w:jc w:val="center"/>
              <w:rPr>
                <w:rStyle w:val="Heading2Char"/>
                <w:rFonts w:ascii="Calibri" w:hAnsi="Calibri"/>
                <w:b w:val="0"/>
              </w:rPr>
            </w:pPr>
          </w:p>
        </w:tc>
      </w:tr>
    </w:tbl>
    <w:p w:rsidR="006B1C0B" w:rsidRDefault="006B1C0B" w:rsidP="006B1C0B">
      <w:pPr>
        <w:spacing w:line="360" w:lineRule="auto"/>
        <w:ind w:left="1440"/>
        <w:jc w:val="both"/>
        <w:rPr>
          <w:rStyle w:val="Heading2Char"/>
          <w:rFonts w:ascii="Calibri" w:hAnsi="Calibri"/>
          <w:lang w:eastAsia="en-ZA"/>
        </w:rPr>
      </w:pPr>
    </w:p>
    <w:p w:rsidR="006B1C0B" w:rsidRDefault="006B1C0B" w:rsidP="006B1C0B">
      <w:pPr>
        <w:spacing w:line="360" w:lineRule="auto"/>
        <w:ind w:left="1440"/>
        <w:jc w:val="both"/>
        <w:rPr>
          <w:rStyle w:val="Heading2Char"/>
          <w:rFonts w:ascii="Calibri" w:hAnsi="Calibri"/>
          <w:lang w:eastAsia="en-ZA"/>
        </w:rPr>
      </w:pPr>
    </w:p>
    <w:p w:rsidR="006B1C0B" w:rsidRDefault="006B1C0B" w:rsidP="006B1C0B">
      <w:pPr>
        <w:spacing w:line="360" w:lineRule="auto"/>
        <w:ind w:left="1440"/>
        <w:jc w:val="both"/>
        <w:rPr>
          <w:rStyle w:val="Heading2Char"/>
          <w:rFonts w:ascii="Calibri" w:hAnsi="Calibri"/>
          <w:lang w:eastAsia="en-ZA"/>
        </w:rPr>
      </w:pPr>
    </w:p>
    <w:p w:rsidR="006B1C0B" w:rsidRDefault="006B1C0B" w:rsidP="006B1C0B">
      <w:pPr>
        <w:spacing w:line="360" w:lineRule="auto"/>
        <w:ind w:left="1440"/>
        <w:jc w:val="both"/>
        <w:rPr>
          <w:rStyle w:val="Heading2Char"/>
          <w:rFonts w:ascii="Calibri" w:hAnsi="Calibri"/>
          <w:lang w:eastAsia="en-ZA"/>
        </w:rPr>
      </w:pPr>
    </w:p>
    <w:tbl>
      <w:tblPr>
        <w:tblStyle w:val="TableGrid"/>
        <w:tblW w:w="9378" w:type="dxa"/>
        <w:tblInd w:w="-113" w:type="dxa"/>
        <w:tblLook w:val="04A0" w:firstRow="1" w:lastRow="0" w:firstColumn="1" w:lastColumn="0" w:noHBand="0" w:noVBand="1"/>
      </w:tblPr>
      <w:tblGrid>
        <w:gridCol w:w="738"/>
        <w:gridCol w:w="360"/>
        <w:gridCol w:w="7020"/>
        <w:gridCol w:w="1260"/>
      </w:tblGrid>
      <w:tr w:rsidR="0063449C" w:rsidRPr="00331679" w:rsidTr="00EC0715">
        <w:tc>
          <w:tcPr>
            <w:tcW w:w="1098" w:type="dxa"/>
            <w:gridSpan w:val="2"/>
            <w:shd w:val="clear" w:color="auto" w:fill="DEEAF6" w:themeFill="accent1" w:themeFillTint="33"/>
            <w:vAlign w:val="center"/>
          </w:tcPr>
          <w:p w:rsidR="0063449C" w:rsidRPr="0063449C" w:rsidRDefault="0063449C" w:rsidP="0063449C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360"/>
              <w:rPr>
                <w:rFonts w:cs="Arial"/>
                <w:b/>
                <w:color w:val="000000"/>
              </w:rPr>
            </w:pPr>
            <w:r w:rsidRPr="0063449C">
              <w:rPr>
                <w:rFonts w:cs="Arial"/>
                <w:b/>
                <w:color w:val="000000"/>
              </w:rPr>
              <w:t>5.9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63449C" w:rsidRPr="00304D73" w:rsidRDefault="0063449C" w:rsidP="0063449C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jc w:val="center"/>
              <w:rPr>
                <w:rFonts w:cs="Arial"/>
                <w:b/>
              </w:rPr>
            </w:pPr>
            <w:r w:rsidRPr="00304D73">
              <w:rPr>
                <w:rFonts w:cs="Arial"/>
                <w:b/>
              </w:rPr>
              <w:t>Description</w:t>
            </w:r>
          </w:p>
        </w:tc>
        <w:tc>
          <w:tcPr>
            <w:tcW w:w="1260" w:type="dxa"/>
            <w:vAlign w:val="center"/>
          </w:tcPr>
          <w:p w:rsidR="0063449C" w:rsidRPr="00304D73" w:rsidRDefault="0063449C" w:rsidP="0063449C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jc w:val="center"/>
              <w:rPr>
                <w:rFonts w:cs="Arial"/>
                <w:b/>
              </w:rPr>
            </w:pPr>
            <w:r w:rsidRPr="00304D73">
              <w:rPr>
                <w:rFonts w:cs="Arial"/>
                <w:b/>
              </w:rPr>
              <w:t>Page ref</w:t>
            </w:r>
          </w:p>
        </w:tc>
      </w:tr>
      <w:tr w:rsidR="0063449C" w:rsidRPr="00331679" w:rsidTr="00EC0715">
        <w:tc>
          <w:tcPr>
            <w:tcW w:w="738" w:type="dxa"/>
            <w:vMerge w:val="restart"/>
            <w:shd w:val="clear" w:color="auto" w:fill="DEEAF6" w:themeFill="accent1" w:themeFillTint="33"/>
            <w:textDirection w:val="tbRl"/>
            <w:vAlign w:val="center"/>
          </w:tcPr>
          <w:p w:rsidR="0063449C" w:rsidRPr="0063449C" w:rsidRDefault="0063449C" w:rsidP="0063449C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360" w:right="113"/>
              <w:jc w:val="center"/>
              <w:rPr>
                <w:rFonts w:cs="Arial"/>
                <w:b/>
                <w:color w:val="000000"/>
              </w:rPr>
            </w:pPr>
            <w:r w:rsidRPr="0063449C">
              <w:rPr>
                <w:rFonts w:cs="Arial"/>
                <w:b/>
                <w:color w:val="000000"/>
              </w:rPr>
              <w:t>Email risk management and archive service (SAAS)</w:t>
            </w:r>
          </w:p>
        </w:tc>
        <w:tc>
          <w:tcPr>
            <w:tcW w:w="360" w:type="dxa"/>
          </w:tcPr>
          <w:p w:rsidR="0063449C" w:rsidRPr="00331679" w:rsidRDefault="0063449C" w:rsidP="00FA4CC3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360" w:lineRule="auto"/>
              <w:rPr>
                <w:rFonts w:cs="Arial"/>
                <w:color w:val="000000"/>
              </w:rPr>
            </w:pPr>
          </w:p>
        </w:tc>
        <w:tc>
          <w:tcPr>
            <w:tcW w:w="7020" w:type="dxa"/>
          </w:tcPr>
          <w:p w:rsidR="0063449C" w:rsidRPr="00331679" w:rsidRDefault="0063449C" w:rsidP="0063449C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rPr>
                <w:rFonts w:cs="Arial"/>
                <w:color w:val="000000"/>
              </w:rPr>
            </w:pPr>
            <w:r w:rsidRPr="00331679">
              <w:rPr>
                <w:rFonts w:cs="Arial"/>
                <w:color w:val="000000"/>
              </w:rPr>
              <w:t>Email relay with 256 bit TLS encryption support;</w:t>
            </w:r>
          </w:p>
        </w:tc>
        <w:tc>
          <w:tcPr>
            <w:tcW w:w="1260" w:type="dxa"/>
            <w:vAlign w:val="center"/>
          </w:tcPr>
          <w:p w:rsidR="0063449C" w:rsidRPr="00331679" w:rsidRDefault="0063449C" w:rsidP="00B657EA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jc w:val="center"/>
              <w:rPr>
                <w:rFonts w:cs="Arial"/>
                <w:color w:val="000000"/>
              </w:rPr>
            </w:pPr>
          </w:p>
        </w:tc>
      </w:tr>
      <w:tr w:rsidR="0063449C" w:rsidRPr="00331679" w:rsidTr="00EC0715">
        <w:tc>
          <w:tcPr>
            <w:tcW w:w="738" w:type="dxa"/>
            <w:vMerge/>
            <w:shd w:val="clear" w:color="auto" w:fill="DEEAF6" w:themeFill="accent1" w:themeFillTint="33"/>
          </w:tcPr>
          <w:p w:rsidR="0063449C" w:rsidRPr="007452C5" w:rsidRDefault="0063449C" w:rsidP="0063449C">
            <w:pPr>
              <w:autoSpaceDE w:val="0"/>
              <w:autoSpaceDN w:val="0"/>
              <w:adjustRightInd w:val="0"/>
              <w:spacing w:after="120" w:line="360" w:lineRule="auto"/>
              <w:rPr>
                <w:rFonts w:cs="Arial"/>
                <w:color w:val="000000"/>
              </w:rPr>
            </w:pPr>
          </w:p>
        </w:tc>
        <w:tc>
          <w:tcPr>
            <w:tcW w:w="360" w:type="dxa"/>
          </w:tcPr>
          <w:p w:rsidR="0063449C" w:rsidRPr="00FA4CC3" w:rsidRDefault="0063449C" w:rsidP="00FA4CC3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360" w:lineRule="auto"/>
              <w:rPr>
                <w:rFonts w:cs="Arial"/>
                <w:color w:val="000000"/>
              </w:rPr>
            </w:pPr>
          </w:p>
        </w:tc>
        <w:tc>
          <w:tcPr>
            <w:tcW w:w="7020" w:type="dxa"/>
          </w:tcPr>
          <w:p w:rsidR="0063449C" w:rsidRPr="00331679" w:rsidRDefault="0063449C" w:rsidP="0063449C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rPr>
                <w:rFonts w:cs="Arial"/>
                <w:color w:val="000000"/>
              </w:rPr>
            </w:pPr>
            <w:r w:rsidRPr="00331679">
              <w:rPr>
                <w:rFonts w:cs="Arial"/>
                <w:color w:val="000000"/>
              </w:rPr>
              <w:t xml:space="preserve">Email and calendar archiving; </w:t>
            </w:r>
          </w:p>
        </w:tc>
        <w:tc>
          <w:tcPr>
            <w:tcW w:w="1260" w:type="dxa"/>
            <w:vAlign w:val="center"/>
          </w:tcPr>
          <w:p w:rsidR="0063449C" w:rsidRPr="00331679" w:rsidRDefault="0063449C" w:rsidP="00B657EA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jc w:val="center"/>
              <w:rPr>
                <w:rFonts w:cs="Arial"/>
                <w:color w:val="000000"/>
              </w:rPr>
            </w:pPr>
          </w:p>
        </w:tc>
      </w:tr>
      <w:tr w:rsidR="0063449C" w:rsidRPr="00331679" w:rsidTr="00EC0715">
        <w:tc>
          <w:tcPr>
            <w:tcW w:w="738" w:type="dxa"/>
            <w:vMerge/>
            <w:shd w:val="clear" w:color="auto" w:fill="DEEAF6" w:themeFill="accent1" w:themeFillTint="33"/>
          </w:tcPr>
          <w:p w:rsidR="0063449C" w:rsidRPr="007452C5" w:rsidRDefault="0063449C" w:rsidP="0063449C">
            <w:pPr>
              <w:autoSpaceDE w:val="0"/>
              <w:autoSpaceDN w:val="0"/>
              <w:adjustRightInd w:val="0"/>
              <w:spacing w:after="120" w:line="360" w:lineRule="auto"/>
              <w:rPr>
                <w:rFonts w:cs="Arial"/>
                <w:color w:val="000000"/>
              </w:rPr>
            </w:pPr>
          </w:p>
        </w:tc>
        <w:tc>
          <w:tcPr>
            <w:tcW w:w="360" w:type="dxa"/>
          </w:tcPr>
          <w:p w:rsidR="0063449C" w:rsidRPr="00FA4CC3" w:rsidRDefault="0063449C" w:rsidP="00FA4CC3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360" w:lineRule="auto"/>
              <w:rPr>
                <w:rFonts w:cs="Arial"/>
                <w:color w:val="000000"/>
              </w:rPr>
            </w:pPr>
          </w:p>
        </w:tc>
        <w:tc>
          <w:tcPr>
            <w:tcW w:w="7020" w:type="dxa"/>
          </w:tcPr>
          <w:p w:rsidR="0063449C" w:rsidRPr="00331679" w:rsidRDefault="0063449C" w:rsidP="0063449C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rPr>
                <w:rFonts w:cs="Arial"/>
                <w:color w:val="000000"/>
              </w:rPr>
            </w:pPr>
            <w:r w:rsidRPr="00331679">
              <w:rPr>
                <w:rFonts w:cs="Arial"/>
                <w:color w:val="000000"/>
              </w:rPr>
              <w:t>Microsoft Active directory and Exchange integration;</w:t>
            </w:r>
          </w:p>
        </w:tc>
        <w:tc>
          <w:tcPr>
            <w:tcW w:w="1260" w:type="dxa"/>
            <w:vAlign w:val="center"/>
          </w:tcPr>
          <w:p w:rsidR="0063449C" w:rsidRPr="00331679" w:rsidRDefault="0063449C" w:rsidP="00B657EA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jc w:val="center"/>
              <w:rPr>
                <w:rFonts w:cs="Arial"/>
                <w:color w:val="000000"/>
              </w:rPr>
            </w:pPr>
          </w:p>
        </w:tc>
      </w:tr>
      <w:tr w:rsidR="0063449C" w:rsidRPr="00331679" w:rsidTr="00EC0715">
        <w:tc>
          <w:tcPr>
            <w:tcW w:w="738" w:type="dxa"/>
            <w:vMerge/>
            <w:shd w:val="clear" w:color="auto" w:fill="DEEAF6" w:themeFill="accent1" w:themeFillTint="33"/>
          </w:tcPr>
          <w:p w:rsidR="0063449C" w:rsidRPr="007452C5" w:rsidRDefault="0063449C" w:rsidP="0063449C">
            <w:pPr>
              <w:autoSpaceDE w:val="0"/>
              <w:autoSpaceDN w:val="0"/>
              <w:adjustRightInd w:val="0"/>
              <w:spacing w:after="120" w:line="360" w:lineRule="auto"/>
              <w:rPr>
                <w:rFonts w:cs="Arial"/>
                <w:color w:val="000000"/>
              </w:rPr>
            </w:pPr>
          </w:p>
        </w:tc>
        <w:tc>
          <w:tcPr>
            <w:tcW w:w="360" w:type="dxa"/>
          </w:tcPr>
          <w:p w:rsidR="0063449C" w:rsidRPr="00FA4CC3" w:rsidRDefault="0063449C" w:rsidP="00FA4CC3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360" w:lineRule="auto"/>
              <w:rPr>
                <w:rFonts w:cs="Arial"/>
                <w:color w:val="000000"/>
              </w:rPr>
            </w:pPr>
          </w:p>
        </w:tc>
        <w:tc>
          <w:tcPr>
            <w:tcW w:w="7020" w:type="dxa"/>
          </w:tcPr>
          <w:p w:rsidR="0063449C" w:rsidRPr="00331679" w:rsidRDefault="00615A93" w:rsidP="00615A93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Inbox and Sent items, with m</w:t>
            </w:r>
            <w:r w:rsidR="0063449C" w:rsidRPr="00331679">
              <w:rPr>
                <w:rFonts w:cs="Arial"/>
                <w:color w:val="000000"/>
              </w:rPr>
              <w:t>apping of outlook subfolders</w:t>
            </w:r>
            <w:r>
              <w:rPr>
                <w:rFonts w:cs="Arial"/>
                <w:color w:val="000000"/>
              </w:rPr>
              <w:t>;</w:t>
            </w:r>
            <w:r w:rsidR="0063449C" w:rsidRPr="00331679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63449C" w:rsidRPr="00331679" w:rsidRDefault="0063449C" w:rsidP="00B657EA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jc w:val="center"/>
              <w:rPr>
                <w:rFonts w:cs="Arial"/>
                <w:color w:val="000000"/>
              </w:rPr>
            </w:pPr>
          </w:p>
        </w:tc>
      </w:tr>
      <w:tr w:rsidR="0063449C" w:rsidRPr="00331679" w:rsidTr="00EC0715">
        <w:tc>
          <w:tcPr>
            <w:tcW w:w="738" w:type="dxa"/>
            <w:vMerge/>
            <w:shd w:val="clear" w:color="auto" w:fill="DEEAF6" w:themeFill="accent1" w:themeFillTint="33"/>
          </w:tcPr>
          <w:p w:rsidR="0063449C" w:rsidRPr="007452C5" w:rsidRDefault="0063449C" w:rsidP="0063449C">
            <w:pPr>
              <w:autoSpaceDE w:val="0"/>
              <w:autoSpaceDN w:val="0"/>
              <w:adjustRightInd w:val="0"/>
              <w:spacing w:after="120" w:line="360" w:lineRule="auto"/>
              <w:rPr>
                <w:rFonts w:cs="Arial"/>
                <w:color w:val="000000"/>
              </w:rPr>
            </w:pPr>
          </w:p>
        </w:tc>
        <w:tc>
          <w:tcPr>
            <w:tcW w:w="360" w:type="dxa"/>
          </w:tcPr>
          <w:p w:rsidR="0063449C" w:rsidRPr="00FA4CC3" w:rsidRDefault="0063449C" w:rsidP="00FA4CC3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360" w:lineRule="auto"/>
              <w:rPr>
                <w:rFonts w:cs="Arial"/>
                <w:color w:val="000000"/>
              </w:rPr>
            </w:pPr>
          </w:p>
        </w:tc>
        <w:tc>
          <w:tcPr>
            <w:tcW w:w="7020" w:type="dxa"/>
          </w:tcPr>
          <w:p w:rsidR="0063449C" w:rsidRPr="00331679" w:rsidRDefault="0063449C" w:rsidP="0063449C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rPr>
                <w:rFonts w:cs="Arial"/>
                <w:color w:val="000000"/>
              </w:rPr>
            </w:pPr>
            <w:r w:rsidRPr="00331679">
              <w:rPr>
                <w:rFonts w:cs="Arial"/>
                <w:color w:val="000000"/>
              </w:rPr>
              <w:t>Email threat protection (Anti-spam, Antivirus, Anti-Spoof, Anti-Ransomware)</w:t>
            </w:r>
          </w:p>
        </w:tc>
        <w:tc>
          <w:tcPr>
            <w:tcW w:w="1260" w:type="dxa"/>
            <w:vAlign w:val="center"/>
          </w:tcPr>
          <w:p w:rsidR="0063449C" w:rsidRPr="00331679" w:rsidRDefault="0063449C" w:rsidP="00B657EA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jc w:val="center"/>
              <w:rPr>
                <w:rFonts w:cs="Arial"/>
                <w:color w:val="000000"/>
              </w:rPr>
            </w:pPr>
          </w:p>
        </w:tc>
      </w:tr>
      <w:tr w:rsidR="0063449C" w:rsidRPr="00331679" w:rsidTr="00EC0715">
        <w:tc>
          <w:tcPr>
            <w:tcW w:w="738" w:type="dxa"/>
            <w:vMerge/>
            <w:shd w:val="clear" w:color="auto" w:fill="DEEAF6" w:themeFill="accent1" w:themeFillTint="33"/>
          </w:tcPr>
          <w:p w:rsidR="0063449C" w:rsidRPr="007452C5" w:rsidRDefault="0063449C" w:rsidP="0063449C">
            <w:pPr>
              <w:autoSpaceDE w:val="0"/>
              <w:autoSpaceDN w:val="0"/>
              <w:adjustRightInd w:val="0"/>
              <w:spacing w:after="120" w:line="360" w:lineRule="auto"/>
              <w:rPr>
                <w:rFonts w:cs="Arial"/>
                <w:color w:val="000000"/>
              </w:rPr>
            </w:pPr>
          </w:p>
        </w:tc>
        <w:tc>
          <w:tcPr>
            <w:tcW w:w="360" w:type="dxa"/>
          </w:tcPr>
          <w:p w:rsidR="0063449C" w:rsidRPr="00FA4CC3" w:rsidRDefault="0063449C" w:rsidP="00FA4CC3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360" w:lineRule="auto"/>
              <w:rPr>
                <w:rFonts w:cs="Arial"/>
                <w:color w:val="000000"/>
              </w:rPr>
            </w:pPr>
          </w:p>
        </w:tc>
        <w:tc>
          <w:tcPr>
            <w:tcW w:w="7020" w:type="dxa"/>
          </w:tcPr>
          <w:p w:rsidR="0063449C" w:rsidRPr="00331679" w:rsidRDefault="0063449C" w:rsidP="0063449C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rPr>
                <w:rFonts w:cs="Arial"/>
                <w:color w:val="000000"/>
              </w:rPr>
            </w:pPr>
            <w:r w:rsidRPr="00331679">
              <w:rPr>
                <w:rFonts w:cs="Arial"/>
                <w:color w:val="000000"/>
              </w:rPr>
              <w:t>Support for secure encrypted large file sharing (up to 1GB);</w:t>
            </w:r>
          </w:p>
        </w:tc>
        <w:tc>
          <w:tcPr>
            <w:tcW w:w="1260" w:type="dxa"/>
            <w:vAlign w:val="center"/>
          </w:tcPr>
          <w:p w:rsidR="0063449C" w:rsidRPr="00331679" w:rsidRDefault="0063449C" w:rsidP="00B657EA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jc w:val="center"/>
              <w:rPr>
                <w:rFonts w:cs="Arial"/>
                <w:color w:val="000000"/>
              </w:rPr>
            </w:pPr>
          </w:p>
        </w:tc>
      </w:tr>
      <w:tr w:rsidR="0063449C" w:rsidRPr="00331679" w:rsidTr="00EC0715">
        <w:tc>
          <w:tcPr>
            <w:tcW w:w="738" w:type="dxa"/>
            <w:vMerge/>
            <w:shd w:val="clear" w:color="auto" w:fill="DEEAF6" w:themeFill="accent1" w:themeFillTint="33"/>
          </w:tcPr>
          <w:p w:rsidR="0063449C" w:rsidRPr="007452C5" w:rsidRDefault="0063449C" w:rsidP="0063449C">
            <w:pPr>
              <w:autoSpaceDE w:val="0"/>
              <w:autoSpaceDN w:val="0"/>
              <w:adjustRightInd w:val="0"/>
              <w:spacing w:after="120" w:line="360" w:lineRule="auto"/>
              <w:rPr>
                <w:rFonts w:cs="Arial"/>
                <w:color w:val="000000"/>
              </w:rPr>
            </w:pPr>
          </w:p>
        </w:tc>
        <w:tc>
          <w:tcPr>
            <w:tcW w:w="360" w:type="dxa"/>
          </w:tcPr>
          <w:p w:rsidR="0063449C" w:rsidRPr="00FA4CC3" w:rsidRDefault="0063449C" w:rsidP="00FA4CC3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360" w:lineRule="auto"/>
              <w:rPr>
                <w:rFonts w:cs="Arial"/>
                <w:color w:val="000000"/>
              </w:rPr>
            </w:pPr>
          </w:p>
        </w:tc>
        <w:tc>
          <w:tcPr>
            <w:tcW w:w="7020" w:type="dxa"/>
          </w:tcPr>
          <w:p w:rsidR="0063449C" w:rsidRPr="00331679" w:rsidRDefault="0063449C" w:rsidP="0063449C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rPr>
                <w:rFonts w:cs="Arial"/>
                <w:color w:val="000000"/>
              </w:rPr>
            </w:pPr>
            <w:r w:rsidRPr="00331679">
              <w:rPr>
                <w:rFonts w:cs="Arial"/>
                <w:color w:val="000000"/>
              </w:rPr>
              <w:t>Email continuity and failover using different access methods;</w:t>
            </w:r>
          </w:p>
        </w:tc>
        <w:tc>
          <w:tcPr>
            <w:tcW w:w="1260" w:type="dxa"/>
            <w:vAlign w:val="center"/>
          </w:tcPr>
          <w:p w:rsidR="0063449C" w:rsidRPr="00331679" w:rsidRDefault="0063449C" w:rsidP="00B657EA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jc w:val="center"/>
              <w:rPr>
                <w:rFonts w:cs="Arial"/>
                <w:color w:val="000000"/>
              </w:rPr>
            </w:pPr>
          </w:p>
        </w:tc>
      </w:tr>
      <w:tr w:rsidR="0063449C" w:rsidRPr="00331679" w:rsidTr="00EC0715">
        <w:tc>
          <w:tcPr>
            <w:tcW w:w="738" w:type="dxa"/>
            <w:vMerge/>
            <w:shd w:val="clear" w:color="auto" w:fill="DEEAF6" w:themeFill="accent1" w:themeFillTint="33"/>
          </w:tcPr>
          <w:p w:rsidR="0063449C" w:rsidRPr="007452C5" w:rsidRDefault="0063449C" w:rsidP="0063449C">
            <w:pPr>
              <w:autoSpaceDE w:val="0"/>
              <w:autoSpaceDN w:val="0"/>
              <w:adjustRightInd w:val="0"/>
              <w:spacing w:after="120" w:line="360" w:lineRule="auto"/>
              <w:rPr>
                <w:rFonts w:cs="Arial"/>
                <w:color w:val="000000"/>
              </w:rPr>
            </w:pPr>
          </w:p>
        </w:tc>
        <w:tc>
          <w:tcPr>
            <w:tcW w:w="360" w:type="dxa"/>
          </w:tcPr>
          <w:p w:rsidR="0063449C" w:rsidRPr="00FA4CC3" w:rsidRDefault="0063449C" w:rsidP="00FA4CC3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360" w:lineRule="auto"/>
              <w:rPr>
                <w:rFonts w:cs="Arial"/>
                <w:color w:val="000000"/>
              </w:rPr>
            </w:pPr>
          </w:p>
        </w:tc>
        <w:tc>
          <w:tcPr>
            <w:tcW w:w="7020" w:type="dxa"/>
          </w:tcPr>
          <w:p w:rsidR="0063449C" w:rsidRPr="00331679" w:rsidRDefault="0063449C" w:rsidP="0063449C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rPr>
                <w:rFonts w:cs="Arial"/>
                <w:color w:val="000000"/>
              </w:rPr>
            </w:pPr>
            <w:r w:rsidRPr="00331679">
              <w:rPr>
                <w:rFonts w:cs="Arial"/>
                <w:color w:val="000000"/>
              </w:rPr>
              <w:t>Compliance with GDPR (general data protection regulation);</w:t>
            </w:r>
          </w:p>
        </w:tc>
        <w:tc>
          <w:tcPr>
            <w:tcW w:w="1260" w:type="dxa"/>
            <w:vAlign w:val="center"/>
          </w:tcPr>
          <w:p w:rsidR="0063449C" w:rsidRPr="00331679" w:rsidRDefault="0063449C" w:rsidP="00B657EA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jc w:val="center"/>
              <w:rPr>
                <w:rFonts w:cs="Arial"/>
                <w:color w:val="000000"/>
              </w:rPr>
            </w:pPr>
          </w:p>
        </w:tc>
      </w:tr>
      <w:tr w:rsidR="0063449C" w:rsidRPr="00331679" w:rsidTr="00EC0715">
        <w:tc>
          <w:tcPr>
            <w:tcW w:w="738" w:type="dxa"/>
            <w:vMerge/>
            <w:shd w:val="clear" w:color="auto" w:fill="DEEAF6" w:themeFill="accent1" w:themeFillTint="33"/>
          </w:tcPr>
          <w:p w:rsidR="0063449C" w:rsidRPr="007452C5" w:rsidRDefault="0063449C" w:rsidP="0063449C">
            <w:pPr>
              <w:autoSpaceDE w:val="0"/>
              <w:autoSpaceDN w:val="0"/>
              <w:adjustRightInd w:val="0"/>
              <w:spacing w:after="120" w:line="360" w:lineRule="auto"/>
              <w:rPr>
                <w:rFonts w:cs="Arial"/>
                <w:color w:val="000000"/>
              </w:rPr>
            </w:pPr>
          </w:p>
        </w:tc>
        <w:tc>
          <w:tcPr>
            <w:tcW w:w="360" w:type="dxa"/>
          </w:tcPr>
          <w:p w:rsidR="0063449C" w:rsidRPr="00FA4CC3" w:rsidRDefault="0063449C" w:rsidP="00FA4CC3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360" w:lineRule="auto"/>
              <w:rPr>
                <w:rFonts w:cs="Arial"/>
                <w:color w:val="000000"/>
              </w:rPr>
            </w:pPr>
          </w:p>
        </w:tc>
        <w:tc>
          <w:tcPr>
            <w:tcW w:w="7020" w:type="dxa"/>
          </w:tcPr>
          <w:p w:rsidR="0063449C" w:rsidRPr="00331679" w:rsidRDefault="0063449C" w:rsidP="0063449C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rPr>
                <w:rFonts w:cs="Arial"/>
                <w:color w:val="000000"/>
              </w:rPr>
            </w:pPr>
            <w:r w:rsidRPr="00331679">
              <w:rPr>
                <w:rFonts w:cs="Arial"/>
                <w:color w:val="000000"/>
              </w:rPr>
              <w:t>Email policies;</w:t>
            </w:r>
          </w:p>
        </w:tc>
        <w:tc>
          <w:tcPr>
            <w:tcW w:w="1260" w:type="dxa"/>
            <w:vAlign w:val="center"/>
          </w:tcPr>
          <w:p w:rsidR="0063449C" w:rsidRPr="00331679" w:rsidRDefault="0063449C" w:rsidP="00B657EA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jc w:val="center"/>
              <w:rPr>
                <w:rFonts w:cs="Arial"/>
                <w:color w:val="000000"/>
              </w:rPr>
            </w:pPr>
          </w:p>
        </w:tc>
      </w:tr>
      <w:tr w:rsidR="0063449C" w:rsidRPr="00331679" w:rsidTr="00EC0715">
        <w:tc>
          <w:tcPr>
            <w:tcW w:w="738" w:type="dxa"/>
            <w:vMerge/>
            <w:shd w:val="clear" w:color="auto" w:fill="DEEAF6" w:themeFill="accent1" w:themeFillTint="33"/>
          </w:tcPr>
          <w:p w:rsidR="0063449C" w:rsidRPr="007452C5" w:rsidRDefault="0063449C" w:rsidP="0063449C">
            <w:pPr>
              <w:autoSpaceDE w:val="0"/>
              <w:autoSpaceDN w:val="0"/>
              <w:adjustRightInd w:val="0"/>
              <w:spacing w:after="120" w:line="360" w:lineRule="auto"/>
              <w:rPr>
                <w:rFonts w:cs="Arial"/>
                <w:color w:val="000000"/>
              </w:rPr>
            </w:pPr>
          </w:p>
        </w:tc>
        <w:tc>
          <w:tcPr>
            <w:tcW w:w="360" w:type="dxa"/>
          </w:tcPr>
          <w:p w:rsidR="0063449C" w:rsidRPr="00FA4CC3" w:rsidRDefault="0063449C" w:rsidP="00FA4CC3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360" w:lineRule="auto"/>
              <w:rPr>
                <w:rFonts w:cs="Arial"/>
                <w:color w:val="000000"/>
              </w:rPr>
            </w:pPr>
          </w:p>
        </w:tc>
        <w:tc>
          <w:tcPr>
            <w:tcW w:w="7020" w:type="dxa"/>
          </w:tcPr>
          <w:p w:rsidR="0063449C" w:rsidRPr="00331679" w:rsidRDefault="0063449C" w:rsidP="0063449C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rPr>
                <w:rFonts w:cs="Arial"/>
                <w:color w:val="000000"/>
              </w:rPr>
            </w:pPr>
            <w:r w:rsidRPr="00331679">
              <w:rPr>
                <w:rFonts w:cs="Arial"/>
                <w:color w:val="000000"/>
              </w:rPr>
              <w:t>Email discovery;</w:t>
            </w:r>
          </w:p>
        </w:tc>
        <w:tc>
          <w:tcPr>
            <w:tcW w:w="1260" w:type="dxa"/>
            <w:vAlign w:val="center"/>
          </w:tcPr>
          <w:p w:rsidR="0063449C" w:rsidRPr="00331679" w:rsidRDefault="0063449C" w:rsidP="00B657EA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jc w:val="center"/>
              <w:rPr>
                <w:rFonts w:cs="Arial"/>
                <w:color w:val="000000"/>
              </w:rPr>
            </w:pPr>
          </w:p>
        </w:tc>
      </w:tr>
      <w:tr w:rsidR="0063449C" w:rsidRPr="00331679" w:rsidTr="00EC0715">
        <w:tc>
          <w:tcPr>
            <w:tcW w:w="738" w:type="dxa"/>
            <w:vMerge/>
            <w:shd w:val="clear" w:color="auto" w:fill="DEEAF6" w:themeFill="accent1" w:themeFillTint="33"/>
          </w:tcPr>
          <w:p w:rsidR="0063449C" w:rsidRPr="007452C5" w:rsidRDefault="0063449C" w:rsidP="0063449C">
            <w:pPr>
              <w:autoSpaceDE w:val="0"/>
              <w:autoSpaceDN w:val="0"/>
              <w:adjustRightInd w:val="0"/>
              <w:spacing w:after="120" w:line="360" w:lineRule="auto"/>
              <w:rPr>
                <w:rFonts w:cs="Arial"/>
                <w:color w:val="000000"/>
              </w:rPr>
            </w:pPr>
          </w:p>
        </w:tc>
        <w:tc>
          <w:tcPr>
            <w:tcW w:w="360" w:type="dxa"/>
          </w:tcPr>
          <w:p w:rsidR="0063449C" w:rsidRPr="00FA4CC3" w:rsidRDefault="0063449C" w:rsidP="00FA4CC3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360" w:lineRule="auto"/>
              <w:rPr>
                <w:rFonts w:cs="Arial"/>
                <w:color w:val="000000"/>
              </w:rPr>
            </w:pPr>
          </w:p>
        </w:tc>
        <w:tc>
          <w:tcPr>
            <w:tcW w:w="7020" w:type="dxa"/>
          </w:tcPr>
          <w:p w:rsidR="0063449C" w:rsidRPr="00331679" w:rsidRDefault="0063449C" w:rsidP="0063449C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rPr>
                <w:rFonts w:cs="Arial"/>
                <w:color w:val="000000"/>
              </w:rPr>
            </w:pPr>
            <w:r w:rsidRPr="00331679">
              <w:rPr>
                <w:rFonts w:cs="Arial"/>
                <w:color w:val="000000"/>
              </w:rPr>
              <w:t>At least 95% uptime; and</w:t>
            </w:r>
          </w:p>
        </w:tc>
        <w:tc>
          <w:tcPr>
            <w:tcW w:w="1260" w:type="dxa"/>
            <w:vAlign w:val="center"/>
          </w:tcPr>
          <w:p w:rsidR="0063449C" w:rsidRPr="00331679" w:rsidRDefault="0063449C" w:rsidP="00B657EA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jc w:val="center"/>
              <w:rPr>
                <w:rFonts w:cs="Arial"/>
                <w:color w:val="000000"/>
              </w:rPr>
            </w:pPr>
          </w:p>
        </w:tc>
      </w:tr>
      <w:tr w:rsidR="0063449C" w:rsidRPr="00331679" w:rsidTr="00EC0715">
        <w:tc>
          <w:tcPr>
            <w:tcW w:w="738" w:type="dxa"/>
            <w:vMerge/>
            <w:shd w:val="clear" w:color="auto" w:fill="DEEAF6" w:themeFill="accent1" w:themeFillTint="33"/>
          </w:tcPr>
          <w:p w:rsidR="0063449C" w:rsidRPr="007452C5" w:rsidRDefault="0063449C" w:rsidP="0063449C">
            <w:pPr>
              <w:autoSpaceDE w:val="0"/>
              <w:autoSpaceDN w:val="0"/>
              <w:adjustRightInd w:val="0"/>
              <w:spacing w:after="120" w:line="360" w:lineRule="auto"/>
              <w:rPr>
                <w:rFonts w:cs="Arial"/>
                <w:color w:val="000000"/>
              </w:rPr>
            </w:pPr>
          </w:p>
        </w:tc>
        <w:tc>
          <w:tcPr>
            <w:tcW w:w="360" w:type="dxa"/>
          </w:tcPr>
          <w:p w:rsidR="0063449C" w:rsidRPr="00FA4CC3" w:rsidRDefault="0063449C" w:rsidP="00FA4CC3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360" w:lineRule="auto"/>
              <w:rPr>
                <w:rFonts w:cs="Arial"/>
                <w:color w:val="000000"/>
              </w:rPr>
            </w:pPr>
          </w:p>
        </w:tc>
        <w:tc>
          <w:tcPr>
            <w:tcW w:w="7020" w:type="dxa"/>
          </w:tcPr>
          <w:p w:rsidR="0063449C" w:rsidRPr="00331679" w:rsidRDefault="0063449C" w:rsidP="0063449C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rPr>
                <w:rFonts w:cs="Arial"/>
                <w:color w:val="000000"/>
              </w:rPr>
            </w:pPr>
            <w:r w:rsidRPr="00331679">
              <w:rPr>
                <w:rFonts w:cs="Arial"/>
                <w:color w:val="000000"/>
              </w:rPr>
              <w:t xml:space="preserve">Web based configuration and monitoring. </w:t>
            </w:r>
          </w:p>
        </w:tc>
        <w:tc>
          <w:tcPr>
            <w:tcW w:w="1260" w:type="dxa"/>
            <w:vAlign w:val="center"/>
          </w:tcPr>
          <w:p w:rsidR="0063449C" w:rsidRPr="00331679" w:rsidRDefault="0063449C" w:rsidP="00B657EA">
            <w:pPr>
              <w:pStyle w:val="ListParagraph"/>
              <w:autoSpaceDE w:val="0"/>
              <w:autoSpaceDN w:val="0"/>
              <w:adjustRightInd w:val="0"/>
              <w:spacing w:after="120" w:line="360" w:lineRule="auto"/>
              <w:ind w:left="0"/>
              <w:jc w:val="center"/>
              <w:rPr>
                <w:rFonts w:cs="Arial"/>
                <w:color w:val="000000"/>
              </w:rPr>
            </w:pPr>
          </w:p>
        </w:tc>
      </w:tr>
    </w:tbl>
    <w:p w:rsidR="007F6A77" w:rsidRDefault="007F6A77"/>
    <w:sectPr w:rsidR="007F6A7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2B3"/>
    <w:multiLevelType w:val="multilevel"/>
    <w:tmpl w:val="319A29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BC1D29"/>
    <w:multiLevelType w:val="hybridMultilevel"/>
    <w:tmpl w:val="A45C04EA"/>
    <w:lvl w:ilvl="0" w:tplc="1C090019">
      <w:start w:val="1"/>
      <w:numFmt w:val="lowerLetter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B94514"/>
    <w:multiLevelType w:val="hybridMultilevel"/>
    <w:tmpl w:val="DC66C83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40463D"/>
    <w:multiLevelType w:val="multilevel"/>
    <w:tmpl w:val="319A29C6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C273FD2"/>
    <w:multiLevelType w:val="hybridMultilevel"/>
    <w:tmpl w:val="47562112"/>
    <w:lvl w:ilvl="0" w:tplc="1C090019">
      <w:start w:val="1"/>
      <w:numFmt w:val="lowerLetter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8E5824"/>
    <w:multiLevelType w:val="hybridMultilevel"/>
    <w:tmpl w:val="51D2807A"/>
    <w:lvl w:ilvl="0" w:tplc="04090019">
      <w:start w:val="1"/>
      <w:numFmt w:val="lowerLetter"/>
      <w:lvlText w:val="%1."/>
      <w:lvlJc w:val="left"/>
      <w:pPr>
        <w:ind w:left="540" w:hanging="360"/>
      </w:pPr>
    </w:lvl>
    <w:lvl w:ilvl="1" w:tplc="1C090019" w:tentative="1">
      <w:start w:val="1"/>
      <w:numFmt w:val="lowerLetter"/>
      <w:lvlText w:val="%2."/>
      <w:lvlJc w:val="left"/>
      <w:pPr>
        <w:ind w:left="1260" w:hanging="360"/>
      </w:pPr>
    </w:lvl>
    <w:lvl w:ilvl="2" w:tplc="1C09001B" w:tentative="1">
      <w:start w:val="1"/>
      <w:numFmt w:val="lowerRoman"/>
      <w:lvlText w:val="%3."/>
      <w:lvlJc w:val="right"/>
      <w:pPr>
        <w:ind w:left="1980" w:hanging="180"/>
      </w:pPr>
    </w:lvl>
    <w:lvl w:ilvl="3" w:tplc="1C09000F" w:tentative="1">
      <w:start w:val="1"/>
      <w:numFmt w:val="decimal"/>
      <w:lvlText w:val="%4."/>
      <w:lvlJc w:val="left"/>
      <w:pPr>
        <w:ind w:left="2700" w:hanging="360"/>
      </w:pPr>
    </w:lvl>
    <w:lvl w:ilvl="4" w:tplc="1C090019" w:tentative="1">
      <w:start w:val="1"/>
      <w:numFmt w:val="lowerLetter"/>
      <w:lvlText w:val="%5."/>
      <w:lvlJc w:val="left"/>
      <w:pPr>
        <w:ind w:left="3420" w:hanging="360"/>
      </w:pPr>
    </w:lvl>
    <w:lvl w:ilvl="5" w:tplc="1C09001B" w:tentative="1">
      <w:start w:val="1"/>
      <w:numFmt w:val="lowerRoman"/>
      <w:lvlText w:val="%6."/>
      <w:lvlJc w:val="right"/>
      <w:pPr>
        <w:ind w:left="4140" w:hanging="180"/>
      </w:pPr>
    </w:lvl>
    <w:lvl w:ilvl="6" w:tplc="1C09000F" w:tentative="1">
      <w:start w:val="1"/>
      <w:numFmt w:val="decimal"/>
      <w:lvlText w:val="%7."/>
      <w:lvlJc w:val="left"/>
      <w:pPr>
        <w:ind w:left="4860" w:hanging="360"/>
      </w:pPr>
    </w:lvl>
    <w:lvl w:ilvl="7" w:tplc="1C090019" w:tentative="1">
      <w:start w:val="1"/>
      <w:numFmt w:val="lowerLetter"/>
      <w:lvlText w:val="%8."/>
      <w:lvlJc w:val="left"/>
      <w:pPr>
        <w:ind w:left="5580" w:hanging="360"/>
      </w:pPr>
    </w:lvl>
    <w:lvl w:ilvl="8" w:tplc="1C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F232A8B"/>
    <w:multiLevelType w:val="hybridMultilevel"/>
    <w:tmpl w:val="7DA8F85C"/>
    <w:lvl w:ilvl="0" w:tplc="9C76F1D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FB4185"/>
    <w:multiLevelType w:val="hybridMultilevel"/>
    <w:tmpl w:val="B2CE037A"/>
    <w:lvl w:ilvl="0" w:tplc="1C090019">
      <w:start w:val="1"/>
      <w:numFmt w:val="lowerLetter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1A2236"/>
    <w:multiLevelType w:val="hybridMultilevel"/>
    <w:tmpl w:val="4498F752"/>
    <w:lvl w:ilvl="0" w:tplc="1C090019">
      <w:start w:val="1"/>
      <w:numFmt w:val="lowerLetter"/>
      <w:lvlText w:val="%1."/>
      <w:lvlJc w:val="left"/>
      <w:pPr>
        <w:ind w:left="450" w:hanging="360"/>
      </w:pPr>
    </w:lvl>
    <w:lvl w:ilvl="1" w:tplc="1C090019" w:tentative="1">
      <w:start w:val="1"/>
      <w:numFmt w:val="lowerLetter"/>
      <w:lvlText w:val="%2."/>
      <w:lvlJc w:val="left"/>
      <w:pPr>
        <w:ind w:left="1170" w:hanging="360"/>
      </w:pPr>
    </w:lvl>
    <w:lvl w:ilvl="2" w:tplc="1C09001B" w:tentative="1">
      <w:start w:val="1"/>
      <w:numFmt w:val="lowerRoman"/>
      <w:lvlText w:val="%3."/>
      <w:lvlJc w:val="right"/>
      <w:pPr>
        <w:ind w:left="1890" w:hanging="180"/>
      </w:pPr>
    </w:lvl>
    <w:lvl w:ilvl="3" w:tplc="1C09000F" w:tentative="1">
      <w:start w:val="1"/>
      <w:numFmt w:val="decimal"/>
      <w:lvlText w:val="%4."/>
      <w:lvlJc w:val="left"/>
      <w:pPr>
        <w:ind w:left="2610" w:hanging="360"/>
      </w:pPr>
    </w:lvl>
    <w:lvl w:ilvl="4" w:tplc="1C090019" w:tentative="1">
      <w:start w:val="1"/>
      <w:numFmt w:val="lowerLetter"/>
      <w:lvlText w:val="%5."/>
      <w:lvlJc w:val="left"/>
      <w:pPr>
        <w:ind w:left="3330" w:hanging="360"/>
      </w:pPr>
    </w:lvl>
    <w:lvl w:ilvl="5" w:tplc="1C09001B" w:tentative="1">
      <w:start w:val="1"/>
      <w:numFmt w:val="lowerRoman"/>
      <w:lvlText w:val="%6."/>
      <w:lvlJc w:val="right"/>
      <w:pPr>
        <w:ind w:left="4050" w:hanging="180"/>
      </w:pPr>
    </w:lvl>
    <w:lvl w:ilvl="6" w:tplc="1C09000F" w:tentative="1">
      <w:start w:val="1"/>
      <w:numFmt w:val="decimal"/>
      <w:lvlText w:val="%7."/>
      <w:lvlJc w:val="left"/>
      <w:pPr>
        <w:ind w:left="4770" w:hanging="360"/>
      </w:pPr>
    </w:lvl>
    <w:lvl w:ilvl="7" w:tplc="1C090019" w:tentative="1">
      <w:start w:val="1"/>
      <w:numFmt w:val="lowerLetter"/>
      <w:lvlText w:val="%8."/>
      <w:lvlJc w:val="left"/>
      <w:pPr>
        <w:ind w:left="5490" w:hanging="360"/>
      </w:pPr>
    </w:lvl>
    <w:lvl w:ilvl="8" w:tplc="1C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2B53540F"/>
    <w:multiLevelType w:val="hybridMultilevel"/>
    <w:tmpl w:val="290E78A2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1C090019" w:tentative="1">
      <w:start w:val="1"/>
      <w:numFmt w:val="lowerLetter"/>
      <w:lvlText w:val="%2."/>
      <w:lvlJc w:val="left"/>
      <w:pPr>
        <w:ind w:left="1170" w:hanging="360"/>
      </w:pPr>
    </w:lvl>
    <w:lvl w:ilvl="2" w:tplc="1C09001B" w:tentative="1">
      <w:start w:val="1"/>
      <w:numFmt w:val="lowerRoman"/>
      <w:lvlText w:val="%3."/>
      <w:lvlJc w:val="right"/>
      <w:pPr>
        <w:ind w:left="1890" w:hanging="180"/>
      </w:pPr>
    </w:lvl>
    <w:lvl w:ilvl="3" w:tplc="1C09000F" w:tentative="1">
      <w:start w:val="1"/>
      <w:numFmt w:val="decimal"/>
      <w:lvlText w:val="%4."/>
      <w:lvlJc w:val="left"/>
      <w:pPr>
        <w:ind w:left="2610" w:hanging="360"/>
      </w:pPr>
    </w:lvl>
    <w:lvl w:ilvl="4" w:tplc="1C090019" w:tentative="1">
      <w:start w:val="1"/>
      <w:numFmt w:val="lowerLetter"/>
      <w:lvlText w:val="%5."/>
      <w:lvlJc w:val="left"/>
      <w:pPr>
        <w:ind w:left="3330" w:hanging="360"/>
      </w:pPr>
    </w:lvl>
    <w:lvl w:ilvl="5" w:tplc="1C09001B" w:tentative="1">
      <w:start w:val="1"/>
      <w:numFmt w:val="lowerRoman"/>
      <w:lvlText w:val="%6."/>
      <w:lvlJc w:val="right"/>
      <w:pPr>
        <w:ind w:left="4050" w:hanging="180"/>
      </w:pPr>
    </w:lvl>
    <w:lvl w:ilvl="6" w:tplc="1C09000F" w:tentative="1">
      <w:start w:val="1"/>
      <w:numFmt w:val="decimal"/>
      <w:lvlText w:val="%7."/>
      <w:lvlJc w:val="left"/>
      <w:pPr>
        <w:ind w:left="4770" w:hanging="360"/>
      </w:pPr>
    </w:lvl>
    <w:lvl w:ilvl="7" w:tplc="1C090019" w:tentative="1">
      <w:start w:val="1"/>
      <w:numFmt w:val="lowerLetter"/>
      <w:lvlText w:val="%8."/>
      <w:lvlJc w:val="left"/>
      <w:pPr>
        <w:ind w:left="5490" w:hanging="360"/>
      </w:pPr>
    </w:lvl>
    <w:lvl w:ilvl="8" w:tplc="1C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07C5273"/>
    <w:multiLevelType w:val="hybridMultilevel"/>
    <w:tmpl w:val="9182BD3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8955CF"/>
    <w:multiLevelType w:val="hybridMultilevel"/>
    <w:tmpl w:val="81261A84"/>
    <w:lvl w:ilvl="0" w:tplc="04090019">
      <w:start w:val="1"/>
      <w:numFmt w:val="lowerLetter"/>
      <w:lvlText w:val="%1."/>
      <w:lvlJc w:val="left"/>
      <w:pPr>
        <w:ind w:left="540" w:hanging="360"/>
      </w:pPr>
    </w:lvl>
    <w:lvl w:ilvl="1" w:tplc="1C090019" w:tentative="1">
      <w:start w:val="1"/>
      <w:numFmt w:val="lowerLetter"/>
      <w:lvlText w:val="%2."/>
      <w:lvlJc w:val="left"/>
      <w:pPr>
        <w:ind w:left="1260" w:hanging="360"/>
      </w:pPr>
    </w:lvl>
    <w:lvl w:ilvl="2" w:tplc="1C09001B" w:tentative="1">
      <w:start w:val="1"/>
      <w:numFmt w:val="lowerRoman"/>
      <w:lvlText w:val="%3."/>
      <w:lvlJc w:val="right"/>
      <w:pPr>
        <w:ind w:left="1980" w:hanging="180"/>
      </w:pPr>
    </w:lvl>
    <w:lvl w:ilvl="3" w:tplc="1C09000F" w:tentative="1">
      <w:start w:val="1"/>
      <w:numFmt w:val="decimal"/>
      <w:lvlText w:val="%4."/>
      <w:lvlJc w:val="left"/>
      <w:pPr>
        <w:ind w:left="2700" w:hanging="360"/>
      </w:pPr>
    </w:lvl>
    <w:lvl w:ilvl="4" w:tplc="1C090019" w:tentative="1">
      <w:start w:val="1"/>
      <w:numFmt w:val="lowerLetter"/>
      <w:lvlText w:val="%5."/>
      <w:lvlJc w:val="left"/>
      <w:pPr>
        <w:ind w:left="3420" w:hanging="360"/>
      </w:pPr>
    </w:lvl>
    <w:lvl w:ilvl="5" w:tplc="1C09001B" w:tentative="1">
      <w:start w:val="1"/>
      <w:numFmt w:val="lowerRoman"/>
      <w:lvlText w:val="%6."/>
      <w:lvlJc w:val="right"/>
      <w:pPr>
        <w:ind w:left="4140" w:hanging="180"/>
      </w:pPr>
    </w:lvl>
    <w:lvl w:ilvl="6" w:tplc="1C09000F" w:tentative="1">
      <w:start w:val="1"/>
      <w:numFmt w:val="decimal"/>
      <w:lvlText w:val="%7."/>
      <w:lvlJc w:val="left"/>
      <w:pPr>
        <w:ind w:left="4860" w:hanging="360"/>
      </w:pPr>
    </w:lvl>
    <w:lvl w:ilvl="7" w:tplc="1C090019" w:tentative="1">
      <w:start w:val="1"/>
      <w:numFmt w:val="lowerLetter"/>
      <w:lvlText w:val="%8."/>
      <w:lvlJc w:val="left"/>
      <w:pPr>
        <w:ind w:left="5580" w:hanging="360"/>
      </w:pPr>
    </w:lvl>
    <w:lvl w:ilvl="8" w:tplc="1C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9B17C84"/>
    <w:multiLevelType w:val="hybridMultilevel"/>
    <w:tmpl w:val="55F4C984"/>
    <w:lvl w:ilvl="0" w:tplc="1C090019">
      <w:start w:val="1"/>
      <w:numFmt w:val="lowerLetter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3E3C18"/>
    <w:multiLevelType w:val="hybridMultilevel"/>
    <w:tmpl w:val="3830FE10"/>
    <w:lvl w:ilvl="0" w:tplc="1C090019">
      <w:start w:val="1"/>
      <w:numFmt w:val="lowerLetter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2C1F6B"/>
    <w:multiLevelType w:val="hybridMultilevel"/>
    <w:tmpl w:val="03620B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F3B5C"/>
    <w:multiLevelType w:val="hybridMultilevel"/>
    <w:tmpl w:val="02CEDB4C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B1A2A"/>
    <w:multiLevelType w:val="hybridMultilevel"/>
    <w:tmpl w:val="5010CC50"/>
    <w:lvl w:ilvl="0" w:tplc="D8C0C590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2D32B7"/>
    <w:multiLevelType w:val="hybridMultilevel"/>
    <w:tmpl w:val="A858EC5A"/>
    <w:lvl w:ilvl="0" w:tplc="1C090019">
      <w:start w:val="1"/>
      <w:numFmt w:val="lowerLetter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4E0661"/>
    <w:multiLevelType w:val="hybridMultilevel"/>
    <w:tmpl w:val="E31C3122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0053A"/>
    <w:multiLevelType w:val="hybridMultilevel"/>
    <w:tmpl w:val="8F368782"/>
    <w:lvl w:ilvl="0" w:tplc="1C090019">
      <w:start w:val="1"/>
      <w:numFmt w:val="lowerLetter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40379D"/>
    <w:multiLevelType w:val="hybridMultilevel"/>
    <w:tmpl w:val="75FE23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F41256"/>
    <w:multiLevelType w:val="hybridMultilevel"/>
    <w:tmpl w:val="2E528246"/>
    <w:lvl w:ilvl="0" w:tplc="1C090019">
      <w:start w:val="1"/>
      <w:numFmt w:val="lowerLetter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BC280A"/>
    <w:multiLevelType w:val="hybridMultilevel"/>
    <w:tmpl w:val="9F3C3E0E"/>
    <w:lvl w:ilvl="0" w:tplc="1C090019">
      <w:start w:val="1"/>
      <w:numFmt w:val="lowerLetter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3521BC"/>
    <w:multiLevelType w:val="hybridMultilevel"/>
    <w:tmpl w:val="C362166A"/>
    <w:lvl w:ilvl="0" w:tplc="1C090019">
      <w:start w:val="1"/>
      <w:numFmt w:val="lowerLetter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9"/>
  </w:num>
  <w:num w:numId="5">
    <w:abstractNumId w:val="11"/>
  </w:num>
  <w:num w:numId="6">
    <w:abstractNumId w:val="20"/>
  </w:num>
  <w:num w:numId="7">
    <w:abstractNumId w:val="10"/>
  </w:num>
  <w:num w:numId="8">
    <w:abstractNumId w:val="22"/>
  </w:num>
  <w:num w:numId="9">
    <w:abstractNumId w:val="8"/>
  </w:num>
  <w:num w:numId="10">
    <w:abstractNumId w:val="1"/>
  </w:num>
  <w:num w:numId="11">
    <w:abstractNumId w:val="16"/>
  </w:num>
  <w:num w:numId="12">
    <w:abstractNumId w:val="13"/>
  </w:num>
  <w:num w:numId="13">
    <w:abstractNumId w:val="0"/>
  </w:num>
  <w:num w:numId="14">
    <w:abstractNumId w:val="15"/>
  </w:num>
  <w:num w:numId="15">
    <w:abstractNumId w:val="23"/>
  </w:num>
  <w:num w:numId="16">
    <w:abstractNumId w:val="7"/>
  </w:num>
  <w:num w:numId="17">
    <w:abstractNumId w:val="12"/>
  </w:num>
  <w:num w:numId="18">
    <w:abstractNumId w:val="19"/>
  </w:num>
  <w:num w:numId="19">
    <w:abstractNumId w:val="17"/>
  </w:num>
  <w:num w:numId="20">
    <w:abstractNumId w:val="18"/>
  </w:num>
  <w:num w:numId="21">
    <w:abstractNumId w:val="21"/>
  </w:num>
  <w:num w:numId="22">
    <w:abstractNumId w:val="4"/>
  </w:num>
  <w:num w:numId="23">
    <w:abstractNumId w:val="1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0B"/>
    <w:rsid w:val="000022EB"/>
    <w:rsid w:val="00031BF1"/>
    <w:rsid w:val="00054D3C"/>
    <w:rsid w:val="00135F3B"/>
    <w:rsid w:val="00162392"/>
    <w:rsid w:val="001D30C1"/>
    <w:rsid w:val="00267A65"/>
    <w:rsid w:val="00275E6C"/>
    <w:rsid w:val="00304D73"/>
    <w:rsid w:val="0034293F"/>
    <w:rsid w:val="00470C03"/>
    <w:rsid w:val="004E7832"/>
    <w:rsid w:val="00615A93"/>
    <w:rsid w:val="0063449C"/>
    <w:rsid w:val="00640BA0"/>
    <w:rsid w:val="006B1C0B"/>
    <w:rsid w:val="006B36F0"/>
    <w:rsid w:val="007452C5"/>
    <w:rsid w:val="0075646E"/>
    <w:rsid w:val="00790370"/>
    <w:rsid w:val="007F6A77"/>
    <w:rsid w:val="007F7D75"/>
    <w:rsid w:val="00825110"/>
    <w:rsid w:val="00886D9A"/>
    <w:rsid w:val="0089242F"/>
    <w:rsid w:val="00915D24"/>
    <w:rsid w:val="009863CC"/>
    <w:rsid w:val="009B78B5"/>
    <w:rsid w:val="00A77537"/>
    <w:rsid w:val="00A927CB"/>
    <w:rsid w:val="00AE7007"/>
    <w:rsid w:val="00B1239C"/>
    <w:rsid w:val="00B142A6"/>
    <w:rsid w:val="00B63E34"/>
    <w:rsid w:val="00B657EA"/>
    <w:rsid w:val="00BF6DED"/>
    <w:rsid w:val="00C21609"/>
    <w:rsid w:val="00CA0CE5"/>
    <w:rsid w:val="00D30196"/>
    <w:rsid w:val="00D57EEE"/>
    <w:rsid w:val="00D75DBA"/>
    <w:rsid w:val="00DE04C4"/>
    <w:rsid w:val="00E844DC"/>
    <w:rsid w:val="00EC0715"/>
    <w:rsid w:val="00F31B5F"/>
    <w:rsid w:val="00FA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BD4B4-E6D4-4863-98FA-AAEDDBF6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C0B"/>
    <w:pPr>
      <w:widowControl w:val="0"/>
      <w:spacing w:after="0" w:line="240" w:lineRule="auto"/>
    </w:pPr>
    <w:rPr>
      <w:rFonts w:ascii="Univers (WN)" w:eastAsia="Times New Roman" w:hAnsi="Univers (WN)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6B1C0B"/>
    <w:pPr>
      <w:keepNext/>
      <w:tabs>
        <w:tab w:val="left" w:pos="993"/>
      </w:tabs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B1C0B"/>
    <w:rPr>
      <w:rFonts w:ascii="Univers (WN)" w:eastAsia="Times New Roman" w:hAnsi="Univers (WN)" w:cs="Times New Roman"/>
      <w:b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B1C0B"/>
    <w:pPr>
      <w:widowControl/>
      <w:spacing w:after="200" w:line="276" w:lineRule="auto"/>
      <w:ind w:left="720"/>
      <w:contextualSpacing/>
    </w:pPr>
    <w:rPr>
      <w:rFonts w:ascii="Calibri" w:hAnsi="Calibri"/>
      <w:szCs w:val="22"/>
      <w:lang w:eastAsia="en-ZA"/>
    </w:rPr>
  </w:style>
  <w:style w:type="table" w:styleId="TableGrid">
    <w:name w:val="Table Grid"/>
    <w:basedOn w:val="TableNormal"/>
    <w:uiPriority w:val="39"/>
    <w:rsid w:val="006B1C0B"/>
    <w:pPr>
      <w:spacing w:after="0" w:line="240" w:lineRule="auto"/>
    </w:pPr>
    <w:rPr>
      <w:rFonts w:ascii="Calibri" w:eastAsia="Times New Roman" w:hAnsi="Calibri" w:cs="Times New Roman"/>
      <w:lang w:eastAsia="en-Z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6B1C0B"/>
    <w:rPr>
      <w:rFonts w:ascii="Calibri" w:eastAsia="Times New Roman" w:hAnsi="Calibri" w:cs="Times New Roman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D9ECF-698E-4E8F-B922-A9DF98E6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Coby Skriker</dc:creator>
  <cp:keywords/>
  <dc:description/>
  <cp:lastModifiedBy>Coby Skriker</cp:lastModifiedBy>
  <cp:revision>31</cp:revision>
  <dcterms:created xsi:type="dcterms:W3CDTF">2017-11-25T21:15:00Z</dcterms:created>
  <dcterms:modified xsi:type="dcterms:W3CDTF">2017-11-27T11:59:00Z</dcterms:modified>
</cp:coreProperties>
</file>